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1.003101</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phép phân phối rượu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hết thời hạn hiệu lực</w:t>
      </w:r>
    </w:p>
    <w:p>
      <w:pPr>
        <w:spacing w:after="0" w:before="0" w:lineRule="auto" w:line="276"/>
        <w:jc w:val="both"/>
      </w:pPr>
      <w:r>
        <w:rPr>
          <w:rFonts w:ascii="Times New Roman" w:hAnsi="Times New Roman" w:cs="Times New Roman" w:eastAsia="Times New Roman"/>
          <w:b w:val="false"/>
          <w:sz w:val="26"/>
        </w:rPr>
        <w:t>Thương nhân phải nộp hồ sơ đề nghị cấp lại giấy phép trước thời hạn hết hiệu lực của giấy phép 30 ngày.</w:t>
      </w:r>
    </w:p>
    <w:p>
      <w:pPr>
        <w:spacing w:after="0" w:before="0" w:lineRule="auto" w:line="276"/>
        <w:jc w:val="both"/>
      </w:pPr>
      <w:r>
        <w:rPr>
          <w:rFonts w:ascii="Times New Roman" w:hAnsi="Times New Roman" w:cs="Times New Roman" w:eastAsia="Times New Roman"/>
          <w:b w:val="false"/>
          <w:sz w:val="26"/>
        </w:rPr>
        <w:t>Trình tự thực hiện, cách thức thực hiện, thành phần, số lượng hồ sơ, thời hạn giải quyết, đối tượng thực hiện thủ tục hành chính cấp lại đối với quy định tại trường hợp này áp dụng như quy định đối với trường hợp cấp mới.</w:t>
      </w:r>
    </w:p>
    <w:p>
      <w:pPr>
        <w:shd w:val="clear" w:color="auto" w:fill="F2F6F9"/>
        <w:spacing w:after="0" w:before="120" w:lineRule="auto" w:line="276"/>
        <w:jc w:val="both"/>
      </w:pPr>
      <w:r>
        <w:rPr>
          <w:rFonts w:ascii="Times New Roman" w:hAnsi="Times New Roman" w:cs="Times New Roman" w:eastAsia="Times New Roman"/>
          <w:b w:val="true"/>
          <w:sz w:val="26"/>
        </w:rPr>
        <w:t>Trường hợp cấp lại do bị mất hoặc bị hỏng giấy phép</w:t>
      </w:r>
    </w:p>
    <w:p>
      <w:pPr>
        <w:spacing w:after="0" w:before="0" w:lineRule="auto" w:line="276"/>
        <w:jc w:val="both"/>
      </w:pPr>
      <w:r>
        <w:rPr>
          <w:rFonts w:ascii="Times New Roman" w:hAnsi="Times New Roman" w:cs="Times New Roman" w:eastAsia="Times New Roman"/>
          <w:b w:val="false"/>
          <w:sz w:val="26"/>
        </w:rPr>
        <w:t>+ Thương nhân phân phối rượu gửi một (01) bộ hồ sơ đến cơ quan có thẩm quyền</w:t>
      </w:r>
    </w:p>
    <w:p>
      <w:pPr>
        <w:spacing w:after="0" w:before="0" w:lineRule="auto" w:line="276"/>
        <w:jc w:val="both"/>
      </w:pPr>
      <w:r>
        <w:rPr>
          <w:rFonts w:ascii="Times New Roman" w:hAnsi="Times New Roman" w:cs="Times New Roman" w:eastAsia="Times New Roman"/>
          <w:b w:val="false"/>
          <w:sz w:val="26"/>
        </w:rPr>
        <w:t>+ Trong thời hạn 07 ngày làm việc kể từ ngày nhận đủ hồ sơ hợp lệ, Cơ quan có thẩm quyền cấp phép xem xét, thẩm định và cấp giấy phép phân phối rượu cho thương nhân. Trường hợp từ chối cấp phải trả lời bằng văn bản và nêu rõ lý do.</w:t>
      </w:r>
    </w:p>
    <w:p>
      <w:pPr>
        <w:spacing w:after="0" w:before="0" w:lineRule="auto" w:line="276"/>
        <w:jc w:val="both"/>
      </w:pPr>
      <w:r>
        <w:rPr>
          <w:rFonts w:ascii="Times New Roman" w:hAnsi="Times New Roman" w:cs="Times New Roman" w:eastAsia="Times New Roman"/>
          <w:b w:val="false"/>
          <w:sz w:val="26"/>
        </w:rPr>
        <w:t>+ Trường hợp chưa đủ hồ sơ hợp lệ, trong vòng 03 ngày làm việc kể từ ngày tiếp nhận hồ sơ, cơ quan cấp giấy phép phải có văn bản yêu cầu bổ sung hồ sơ.</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7 Ngày làm việc</w:t>
            </w:r>
          </w:p>
        </w:tc>
        <w:tc>
          <w:p/>
          <w:p>
            <w:pPr>
              <w:spacing w:after="0" w:before="0" w:lineRule="auto" w:line="276"/>
              <w:jc w:val="left"/>
            </w:pPr>
            <w:r>
              <w:rPr>
                <w:rFonts w:ascii="Times New Roman" w:hAnsi="Times New Roman" w:cs="Times New Roman" w:eastAsia="Times New Roman"/>
                <w:b w:val="false"/>
                <w:sz w:val="26"/>
              </w:rPr>
              <w:t xml:space="preserve">Phí :  </w:t>
              <w:t xml:space="preserve"> (Theo quy định của Bộ Tài chính)</w:t>
            </w:r>
          </w:p>
          <w:p>
            <w:pPr>
              <w:spacing w:after="0" w:before="0" w:lineRule="auto" w:line="276"/>
              <w:jc w:val="left"/>
            </w:pPr>
            <w:r>
              <w:rPr>
                <w:rFonts w:ascii="Times New Roman" w:hAnsi="Times New Roman" w:cs="Times New Roman" w:eastAsia="Times New Roman"/>
                <w:b w:val="false"/>
                <w:sz w:val="26"/>
              </w:rPr>
              <w:t xml:space="preserve">Lệ phí :  </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07 ngày làm việc kể từ ngày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Trường hợp cấp  do bị mất hoặc bị hỏng giấy phép: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cấp lại theo Mẫu số 03 ban hành kèm theo Nghị định số 105/2017/NĐ-CP</w:t>
            </w:r>
          </w:p>
        </w:tc>
        <w:tc>
          <w:p/>
          <w:p>
            <w:pPr>
              <w:spacing w:after="0" w:before="0" w:lineRule="auto" w:line="276"/>
              <w:jc w:val="left"/>
            </w:pPr>
            <w:r>
              <w:rPr>
                <w:rFonts w:ascii="Times New Roman" w:hAnsi="Times New Roman" w:cs="Times New Roman" w:eastAsia="Times New Roman"/>
                <w:b w:val="false"/>
                <w:sz w:val="26"/>
              </w:rPr>
              <w:t>ru03.docx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hoặc bản sao giấy phép đã cấp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Trường hợp cấp lại do hết thời hạn hiệu lực</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hồ sơ quy định như với trường hợp cấp mới;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phân phối rượu (cấp lại do mất, hỏng)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Nghị định 105/2017/NĐ-CP</w:t>
            </w:r>
          </w:p>
        </w:tc>
        <w:tc>
          <w:p/>
          <w:p>
            <w:pPr>
              <w:spacing w:after="0" w:before="0" w:lineRule="auto" w:line="276"/>
              <w:jc w:val="left"/>
            </w:pPr>
            <w:r>
              <w:rPr>
                <w:rFonts w:ascii="Times New Roman" w:hAnsi="Times New Roman" w:cs="Times New Roman" w:eastAsia="Times New Roman"/>
                <w:b w:val="false"/>
                <w:sz w:val="26"/>
              </w:rPr>
              <w:t>Về kinh doanh rượu</w:t>
            </w:r>
          </w:p>
        </w:tc>
        <w:tc>
          <w:p/>
          <w:p>
            <w:pPr>
              <w:spacing w:after="0" w:before="0" w:lineRule="auto" w:line="276"/>
              <w:jc w:val="left"/>
            </w:pPr>
            <w:r>
              <w:rPr>
                <w:rFonts w:ascii="Times New Roman" w:hAnsi="Times New Roman" w:cs="Times New Roman" w:eastAsia="Times New Roman"/>
                <w:b w:val="false"/>
                <w:sz w:val="26"/>
              </w:rPr>
              <w:t>14-09-2017</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17/2020/NĐ-CP</w:t>
            </w:r>
          </w:p>
        </w:tc>
        <w:tc>
          <w:p/>
          <w:p>
            <w:pPr>
              <w:spacing w:after="0" w:before="0" w:lineRule="auto" w:line="276"/>
              <w:jc w:val="left"/>
            </w:pPr>
            <w:r>
              <w:rPr>
                <w:rFonts w:ascii="Times New Roman" w:hAnsi="Times New Roman" w:cs="Times New Roman" w:eastAsia="Times New Roman"/>
                <w:b w:val="false"/>
                <w:sz w:val="26"/>
              </w:rPr>
              <w:t>Nghị định 17/2020/NĐ-CP</w:t>
            </w:r>
          </w:p>
        </w:tc>
        <w:tc>
          <w:p/>
          <w:p>
            <w:pPr>
              <w:spacing w:after="0" w:before="0" w:lineRule="auto" w:line="276"/>
              <w:jc w:val="left"/>
            </w:pPr>
            <w:r>
              <w:rPr>
                <w:rFonts w:ascii="Times New Roman" w:hAnsi="Times New Roman" w:cs="Times New Roman" w:eastAsia="Times New Roman"/>
                <w:b w:val="false"/>
                <w:sz w:val="26"/>
              </w:rPr>
              <w:t>05-02-2020</w:t>
            </w:r>
          </w:p>
        </w:tc>
        <w:tc>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Cấp lại giấy phép do bị mất hoặc bị hỏng.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https://thutuc.dichvucong.gov.vn/p/home/dvc-tthc-thu-tuc-hanh-chinh-chi-tiet.html?ma_thu_tuc=4398</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2025-11-27T08:40:58Z</dcterms:created>
  <dc:creator>Apache POI</dc:creator>
</cp:coreProperties>
</file>