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1.003477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mẫu Peru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Comis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Comis;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Mau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không ưu đãi mẫu Peru đã được khai hoàn chỉnh (theo mẫu quy định tại Quyết định cấp Bộ số 198-2003-MINCETUR/DM ngày 26/5/2003);</w:t>
            </w:r>
          </w:p>
        </w:tc>
        <w:tc>
          <w:p/>
          <w:p>
            <w:pPr>
              <w:spacing w:after="0" w:before="0" w:lineRule="auto" w:line="276"/>
              <w:jc w:val="left"/>
            </w:pPr>
            <w:r>
              <w:rPr>
                <w:rFonts w:ascii="Times New Roman" w:hAnsi="Times New Roman" w:cs="Times New Roman" w:eastAsia="Times New Roman"/>
                <w:b w:val="false"/>
                <w:sz w:val="26"/>
              </w:rPr>
              <w:t>Mau Peru.docx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hóa (C/O) không ưu đãi Mẫu Peru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Quy định chi tiết Luật Quản lý ngoại thương về xuất xứ hàng hoá</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Quy định về xuất xứ hàng hóa</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23/2025/TT-BCT</w:t>
            </w:r>
          </w:p>
        </w:tc>
        <w:tc>
          <w:p/>
          <w:p>
            <w:pPr>
              <w:spacing w:after="0" w:before="0" w:lineRule="auto" w:line="276"/>
              <w:jc w:val="left"/>
            </w:pPr>
            <w:r>
              <w:rPr>
                <w:rFonts w:ascii="Times New Roman" w:hAnsi="Times New Roman" w:cs="Times New Roman" w:eastAsia="Times New Roman"/>
                <w:b w:val="false"/>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p/>
          <w:p>
            <w:pPr>
              <w:spacing w:after="0" w:before="0" w:lineRule="auto" w:line="276"/>
              <w:jc w:val="left"/>
            </w:pPr>
            <w:r>
              <w:rPr>
                <w:rFonts w:ascii="Times New Roman" w:hAnsi="Times New Roman" w:cs="Times New Roman" w:eastAsia="Times New Roman"/>
                <w:b w:val="false"/>
                <w:sz w:val="26"/>
              </w:rPr>
              <w:t>05-05-2025</w:t>
            </w:r>
          </w:p>
        </w:tc>
        <w:tc>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https://thutuc.dichvucong.gov.vn/p/home/dvc-tthc-thu-tuc-hanh-chinh-chi-tiet.html?ma_thu_tuc=4968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2025-11-27T08:41:36Z</dcterms:created>
  <dc:creator>Apache POI</dc:creator>
</cp:coreProperties>
</file>