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1.005190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dấu nghiệp vụ giám định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Sở Công Thương tiếp nhận Hồ sơ đề nghị đăng ký dấu nghiệp vụ từ các thương nhân kinh doanh dịch vụ giám định thương mại và các tổ chức, cá nhân khác có liên quan</w:t>
      </w:r>
    </w:p>
    <w:p>
      <w:pPr>
        <w:spacing w:after="0" w:before="0" w:lineRule="auto" w:line="276"/>
        <w:jc w:val="both"/>
      </w:pPr>
      <w:r>
        <w:rPr>
          <w:rFonts w:ascii="Times New Roman" w:hAnsi="Times New Roman" w:cs="Times New Roman" w:eastAsia="Times New Roman"/>
          <w:b w:val="false"/>
          <w:sz w:val="26"/>
        </w:rPr>
        <w:t>Bước 2:          Trong thời gian 03 ngày làm việc kể từ ngày nhận bộ hồ sơ, cơ quan đăng ký dấu nghiệp vụ có trách nhiệm thông báo bằng văn bản cho thương nhân yêu cầu bổ sung và hoàn chỉnh hồ sơ trong trường hợp hồ sơ chưa đầy đủ, hợp lệ</w:t>
      </w:r>
    </w:p>
    <w:p>
      <w:pPr>
        <w:spacing w:after="0" w:before="0" w:lineRule="auto" w:line="276"/>
        <w:jc w:val="both"/>
      </w:pPr>
      <w:r>
        <w:rPr>
          <w:rFonts w:ascii="Times New Roman" w:hAnsi="Times New Roman" w:cs="Times New Roman" w:eastAsia="Times New Roman"/>
          <w:b w:val="false"/>
          <w:sz w:val="26"/>
        </w:rPr>
        <w:t>Bước 3:          Trong thời hạn 07 ngày làm việc kể từ ngày tiếp nhận bộ hồ sơ hợp lệ, cơ quan đăng ký dấu nghiệp vụ có trách nhiệm đăng ký dấu nghiệp vụ sử dụng trong chứng thư giám định của thương nhân vào Sổ đăng ký dấu nghiệp vụ và thông báo đăng ký dấu nghiệp vụ giám định cho thương nhân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Đơn đăng ký dấu nghiệp vụ thực hiện theo mẫu tại Phụ lục ban hành kèm theo Thông tư này</w:t>
            </w:r>
          </w:p>
        </w:tc>
        <w:tc>
          <w:p/>
          <w:p>
            <w:pPr>
              <w:spacing w:after="0" w:before="0" w:lineRule="auto" w:line="276"/>
              <w:jc w:val="left"/>
            </w:pPr>
            <w:r>
              <w:rPr>
                <w:rFonts w:ascii="Times New Roman" w:hAnsi="Times New Roman" w:cs="Times New Roman" w:eastAsia="Times New Roman"/>
                <w:b w:val="false"/>
                <w:sz w:val="26"/>
              </w:rPr>
              <w:t>Mau don dang ky dau nghiep vu.docx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đầu tư trong các trường hợp sau  - Bản sao có chứng thực đối với trường hợp nộp hồ sơ trực tiếp hoặc qua đường bưu điện  - Bản chụp kèm theo bản chính để đối chiếu đối với trường hợp nộp hồ sơ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mẫu dấu nghiệp vụ hoặc bản thiết kế các mẫu dấu nghiệp vụ mà thương nhân đăng ký  Trường hợp thủ tục hành chính có áp dụng nộp hồ sơ qua mạng điện tử thì thương nhân gửi bản scan từ bản gốc các giấy tờ quy định tại khoản 1 Điều 4 Thông tư số 01/2015/TT-BCT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Cán bộ, công chức, viên chức,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chức năng do Ủy ban nhân dân cấp tỉnh chỉ định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xác nhận dấu nghiệp vụ giám định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20/2006/NĐ-CP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kinh doanh dịch vụ giám định thương mại</w:t>
            </w:r>
          </w:p>
        </w:tc>
        <w:tc>
          <w:p/>
          <w:p>
            <w:pPr>
              <w:spacing w:after="0" w:before="0" w:lineRule="auto" w:line="276"/>
              <w:jc w:val="left"/>
            </w:pPr>
            <w:r>
              <w:rPr>
                <w:rFonts w:ascii="Times New Roman" w:hAnsi="Times New Roman" w:cs="Times New Roman" w:eastAsia="Times New Roman"/>
                <w:b w:val="false"/>
                <w:sz w:val="26"/>
              </w:rPr>
              <w:t>20-02-2006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125/2014/NĐ-CP</w:t>
            </w:r>
          </w:p>
        </w:tc>
        <w:tc>
          <w:p/>
          <w:p>
            <w:pPr>
              <w:spacing w:after="0" w:before="0" w:lineRule="auto" w:line="276"/>
              <w:jc w:val="left"/>
            </w:pPr>
            <w:r>
              <w:rPr>
                <w:rFonts w:ascii="Times New Roman" w:hAnsi="Times New Roman" w:cs="Times New Roman" w:eastAsia="Times New Roman"/>
                <w:b w:val="false"/>
                <w:sz w:val="26"/>
              </w:rPr>
              <w:t>Sửa đổi, bổ sung quy định về dịch vụ giám định thương mại tại Nghị định số 120/2011/NĐ-CP ngày 16 tháng 12 năm 2011 và nghị định số 20/2006/NĐ-CP ngày 20 tháng 02 năm 2006</w:t>
            </w:r>
          </w:p>
        </w:tc>
        <w:tc>
          <w:p/>
          <w:p>
            <w:pPr>
              <w:spacing w:after="0" w:before="0" w:lineRule="auto" w:line="276"/>
              <w:jc w:val="left"/>
            </w:pPr>
            <w:r>
              <w:rPr>
                <w:rFonts w:ascii="Times New Roman" w:hAnsi="Times New Roman" w:cs="Times New Roman" w:eastAsia="Times New Roman"/>
                <w:b w:val="false"/>
                <w:sz w:val="26"/>
              </w:rPr>
              <w:t>26-08-2019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01/2015/TT-BCT</w:t>
            </w:r>
          </w:p>
        </w:tc>
        <w:tc>
          <w:p/>
          <w:p>
            <w:pPr>
              <w:spacing w:after="0" w:before="0" w:lineRule="auto" w:line="276"/>
              <w:jc w:val="left"/>
            </w:pPr>
            <w:r>
              <w:rPr>
                <w:rFonts w:ascii="Times New Roman" w:hAnsi="Times New Roman" w:cs="Times New Roman" w:eastAsia="Times New Roman"/>
                <w:b w:val="false"/>
                <w:sz w:val="26"/>
              </w:rPr>
              <w:t>Quy định thủ tục đăng ký dấu nghiệp vụ của thương nhân kinh doanh dịch vụ giám định thương mại</w:t>
            </w:r>
          </w:p>
        </w:tc>
        <w:tc>
          <w:p/>
          <w:p>
            <w:pPr>
              <w:spacing w:after="0" w:before="0" w:lineRule="auto" w:line="276"/>
              <w:jc w:val="left"/>
            </w:pPr>
            <w:r>
              <w:rPr>
                <w:rFonts w:ascii="Times New Roman" w:hAnsi="Times New Roman" w:cs="Times New Roman" w:eastAsia="Times New Roman"/>
                <w:b w:val="false"/>
                <w:sz w:val="26"/>
              </w:rPr>
              <w:t>12-01-2015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2025-11-27T08:42:48Z</dcterms:created>
  <dc:creator>Apache POI</dc:creator>
</cp:coreProperties>
</file>