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1.005372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đủ điều kiện thương nhân xuất khẩu, nhập khẩu LNG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Kinh doanh khí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Ủy ban nhân dân cấp tỉnh tiếp nhận Hồ sơ đề nghị cấp điều chỉnh Giấy chứng nhận đủ điều kiện thương nhân xuất khẩu, nhập khẩu LNG của thương nhân;
- Trong thời gian 07 ngày làm việc kể từ ngày nhận được hồ sơ đầy đủ và hợp lệ, Ủy ban nhân dân cấp tỉnh có trách nhiệm cấp điều chỉnh Giấy chứng nhận đủ điều kiện cho thương nhân;
- Thời hạn hiệu lực của Giấy chứng nhận không thay đổi.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t xml:space="preserve">Phí :  </w:t>
              <w:t xml:space="preserve"> (nộp phí theo quy định của pháp luật về phí, lệ phí hiện hành)</w:t>
            </w:r>
          </w:p>
          <w:p>
            <w:pPr>
              <w:spacing w:after="0" w:before="0" w:lineRule="auto" w:line="276"/>
              <w:jc w:val="left"/>
            </w:pPr>
            <w:r>
              <w:rPr>
                <w:rFonts w:ascii="Times New Roman" w:hAnsi="Times New Roman" w:cs="Times New Roman" w:eastAsia="Times New Roman"/>
                <w:b w:val="false"/>
                <w:sz w:val="26"/>
              </w:rPr>
              <w:t xml:space="preserve">Lệ phí :  </w:t>
              <w:t xml:space="preserve"> (nộp phí theo quy định của pháp luật về phí, lệ phí hiện hành)</w:t>
            </w:r>
          </w:p>
        </w:tc>
        <w:tc>
          <w:p/>
          <w:p>
            <w:pPr>
              <w:spacing w:after="0" w:before="0" w:lineRule="auto" w:line="276"/>
              <w:jc w:val="left"/>
            </w:pPr>
            <w:r>
              <w:rPr>
                <w:rFonts w:ascii="Times New Roman" w:hAnsi="Times New Roman" w:cs="Times New Roman" w:eastAsia="Times New Roman"/>
                <w:b w:val="false"/>
                <w:sz w:val="26"/>
              </w:rPr>
              <w:t>07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Hồ sơ đề nghị cấp lại Giấy chứng nhận đủ điều kiện thương nhân xuất khẩu, nhập khẩu LNG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đề nghị cấp lại Giấy chứng nhận theo Mẫu số 12 tại Phụ lục kèm theo Nghị định 87/2018/NĐ-CP .</w:t>
            </w:r>
          </w:p>
        </w:tc>
        <w:tc>
          <w:p/>
          <w:p>
            <w:pPr>
              <w:spacing w:after="0" w:before="0" w:lineRule="auto" w:line="276"/>
              <w:jc w:val="left"/>
            </w:pPr>
            <w:r>
              <w:rPr>
                <w:rFonts w:ascii="Times New Roman" w:hAnsi="Times New Roman" w:cs="Times New Roman" w:eastAsia="Times New Roman"/>
                <w:b w:val="false"/>
                <w:sz w:val="26"/>
              </w:rPr>
              <w:t>Mus12_khi.docx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THƯƠNG NHÂN XUẤT KHẨU, NHẬP KHẨU LPG/LNG/CNG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87/2018/NĐ-CP</w:t>
            </w:r>
          </w:p>
        </w:tc>
        <w:tc>
          <w:p/>
          <w:p>
            <w:pPr>
              <w:spacing w:after="0" w:before="0" w:lineRule="auto" w:line="276"/>
              <w:jc w:val="left"/>
            </w:pPr>
            <w:r>
              <w:rPr>
                <w:rFonts w:ascii="Times New Roman" w:hAnsi="Times New Roman" w:cs="Times New Roman" w:eastAsia="Times New Roman"/>
                <w:b w:val="false"/>
                <w:sz w:val="26"/>
              </w:rPr>
              <w:t>Nghị định 87/2018/NĐ-CP</w:t>
            </w:r>
          </w:p>
        </w:tc>
        <w:tc>
          <w:p/>
          <w:p>
            <w:pPr>
              <w:spacing w:after="0" w:before="0" w:lineRule="auto" w:line="276"/>
              <w:jc w:val="left"/>
            </w:pPr>
            <w:r>
              <w:rPr>
                <w:rFonts w:ascii="Times New Roman" w:hAnsi="Times New Roman" w:cs="Times New Roman" w:eastAsia="Times New Roman"/>
                <w:b w:val="false"/>
                <w:sz w:val="26"/>
              </w:rPr>
              <w:t>15-06-2018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Giấy chứng nhận bị mất, sai sót hoặc bị hư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https://thutuc.dichvucong.gov.vn/p/home/dvc-tthc-thu-tuc-hanh-chinh-chi-tiet.html?ma_thu_tuc=7566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2025-11-27T08:42:47Z</dcterms:created>
  <dc:creator>Apache POI</dc:creator>
</cp:coreProperties>
</file>