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1.005404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Giấy xác nhận đủ điều kiện làm thương nhân đầu mối kinh doanh xăng dầu theo Mẫu số 2 tại Phụ lục kèm theo Nghị định số 95/NĐ-CP ngày 01 tháng 11 năm 2021 của Chính phủ sửa đổi, bổ sung một số điều của Nghị định số 83/2014/NĐ-CP ngày 03 tháng 9 năm 2014 của Chính phủ về kinh doanh xăng dầu (Nghị định số 95/2021/NĐ-CP)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trường hợp cấp mới,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xác nhận đủ điều kiện làm thương nhân đầu mối kinh doanh xăng dầu theo Mẫu số 1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Mẫu số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cơ sở vật chất kỹ thuật phục vụ kinh doanh xăng dầu theo quy định tại khoản 2, 3 và 4 Điều 7 Nghị định số 83/2014/NĐ-CP ngày 03 tháng 9 năm 2014 của Chính phủ về kinh doanh xăng dầu (Nghị định số 83/2014/NĐ-CP) và Nghị định số 95/2021/NĐ-CP, kèm theo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cửa hàng bán lẻ xăng dầu thuộc sở hữu hoặc thuê, danh sách tổng đại lý kinh doanh xăng dầu, đại lý bán lẻ kinh doanh xăng dầu, thương nhân nhận quyền bán lẻ xăng dầu thuộc hệ thống phân phối xăng dầu của thương nhân theo quy định tại khoản 5 Điều 7 Nghị định số 83/2014/NĐ-CP (được sửa đổi, bổ sung tại khoản 6 Điều 1 Nghị định số 95/2021/NĐ-CP), kèm theo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Trường hợp Giấy xác nhận đủ điều kiện làm thương nhân đầu mối kinh doanh xăng dầu hết hiệu lực thi hành, thương nhân phải lập hồ sơ như đối với trường hợp cấp mới quy định tại điểm a khoản 7 Điều 1 Nghị định số 95/2021/NĐ-CP và gửi về Bộ Công Thương trước ít nhất ba mươi (30) ngày làm việc, trước khi Giấy xác nhận hết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w:t>
            </w:r>
          </w:p>
        </w:tc>
        <w:tc>
          <w:p/>
          <w:p>
            <w:pPr>
              <w:spacing w:after="0" w:before="0" w:lineRule="auto" w:line="276"/>
              <w:jc w:val="left"/>
            </w:pPr>
            <w:r>
              <w:rPr>
                <w:rFonts w:ascii="Times New Roman" w:hAnsi="Times New Roman" w:cs="Times New Roman" w:eastAsia="Times New Roman"/>
                <w:b w:val="false"/>
                <w:sz w:val="26"/>
              </w:rPr>
              <w:t>01-11-2021</w:t>
            </w:r>
          </w:p>
        </w:tc>
        <w:tc>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cầu cảng chuyên dụng nằm trong hệ thống cảng quốc tế của Việt Nam, bảo đảm tiếp nhận được tàu chở xăng dầu hoặc phương tiện vận tải xăng dầu khác có trọng tải tối thiểu bảy nghìn tấn (7.000 tấn), thuộc sở hữu doanh nghiệp hoặc đồng sở hữu hoặc thuê sử dụng từ năm (05) năm trở lên.
- Có kho tiếp nhận xăng dầu nhập khẩu dung tích tối thiểu mười lăm nghìn mét khối (15.000 m3) để trực tiếp nhận xăng dầu từ tàu chở xăng dầu và phương tiện vận tải xăng dầu chuyên dụng khác, thuộc sở hữu của doanh nghiệp hoặc thuê sử dụng của thương nhân kinh doanh xăng dầu từ năm (05) năm trở lên.
- Có phương tiện vận tải xăng dầu nội địa thuộc sở hữu của doanh nghiệp hoặc thuê sử dụng của thương nhân kinh doanh xăng dầu từ năm (05) năm trở lên.
- Có hệ thống phân phối xăng dầu: tối thiểu mười (10) cửa hàng bán lẻ xăng dầu thuộc sở hữu hoặc thuê với thời hạn thuê từ năm (05) năm trở lên, trong đó có ít nhất năm (05) cửa hàng thuộc sở hữu của doanh nghiệp; tối thiểu bốn mươi (40) tổng đại lý kinh doanh xăng dầu hoặc đại lý bán lẻ xăng dầu hoặc thương nhân nhận quyền bán lẻ xăng dầu thuộc hệ thống phân phối của thương nhân.
- Thương nhân đầu mối kinh doanh nhiên liệu hàng không không bắt buộc phải có hệ thống phân phối quy định tại khoản 5 Điều 7 Nghị định số 83/2014/NĐ-CP (được sửa đổi, bổ sung tại khoản 6 Điều 1 Nghị định số 95/2021/NĐ-CP) nhưng phải đáp ứng thêm điều kiện sau:
+ Có phương tiện vận tải, xe tra nạp nhiên liệu hàng không phù hợp với quy định, tiêu chuẩn mặt hàng nhiên liệu hàng không thuộc sở hữu hoặc thuê với thời hạn thuê từ năm (05) năm trở lên.
+ Có kho tiếp nhận tại sân bay với các trang thiết bị, cơ sở vật chất đáp ứng các tiêu chuẩn của mặt hàng nhiên liệu hàng không thuộc sở hữu hoặc thuê với thời hạn thuê từ năm (05) năm trở lên.
	+ Có phòng thử nghiệm đủ năng lực thuộc sở hữu hoặc thuê để kiểm tra chất lượng mặt hàng nhiên liệu hàng không theo tiêu chuẩn quốc gia, tiêu chuẩn quốc tế theo quy định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2025-11-27T08:42:53Z</dcterms:created>
  <dc:creator>Apache POI</dc:creator>
</cp:coreProperties>
</file>