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1.006622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3357/QĐ-BCT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Xét chọn sản phẩm đạt Thương hiệu quốc gia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Xúc tiến thương mại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Việc xét chọn sản phẩm đạt Thương hiệu quốc gia Việt Nam được tổ chức định kỳ 02 năm một lần vào các năm chẵn.</w:t>
      </w:r>
    </w:p>
    <w:p>
      <w:pPr>
        <w:spacing w:after="0" w:before="0" w:lineRule="auto" w:line="276"/>
        <w:jc w:val="both"/>
      </w:pPr>
      <w:r>
        <w:rPr>
          <w:rFonts w:ascii="Times New Roman" w:hAnsi="Times New Roman" w:cs="Times New Roman" w:eastAsia="Times New Roman"/>
          <w:b w:val="false"/>
          <w:sz w:val="26"/>
        </w:rPr>
        <w:t>- Doanh nghiệp nộp hồ sơ đăng ký xét chọn sản phẩm đạt Thương hiệu quốc gia Việt Nam trước ngày 31 tháng 3 của năm xét chọn đến Bộ Công Thương (Cục Xúc tiến thương mại).</w:t>
      </w:r>
    </w:p>
    <w:p>
      <w:pPr>
        <w:spacing w:after="0" w:before="0" w:lineRule="auto" w:line="276"/>
        <w:jc w:val="both"/>
      </w:pPr>
      <w:r>
        <w:rPr>
          <w:rFonts w:ascii="Times New Roman" w:hAnsi="Times New Roman" w:cs="Times New Roman" w:eastAsia="Times New Roman"/>
          <w:b w:val="false"/>
          <w:sz w:val="26"/>
        </w:rPr>
        <w:t>- Trong vòng 07 ngày làm việc kể từ ngày nhận được hồ sơ của doanh nghiệp, trường hợp hồ sơ không đầy đủ theo quy định tại khoản 3 Điều 8 Quy chế ban hành kèm theo Quyết định số 30/2019/QĐ-TTg ngày 08 tháng 10 năm 2019 của Thủ tướng Chính phủ, cơ quan quản lý Chương trình có trách nhiệm thông báo bằng văn bản (theo Mẫu số 02 Phụ lục ban hành kèm theo Quy chế) cho doanh nghiệp để bổ sung và hoàn chỉnh hồ sơ. Doanh nghiệp có trách nhiệm nộp bổ sung hồ sơ đầy đủ trước ngày 01 tháng 5 của năm xét chọn.</w:t>
      </w:r>
    </w:p>
    <w:p>
      <w:pPr>
        <w:spacing w:after="0" w:before="0" w:lineRule="auto" w:line="276"/>
        <w:jc w:val="both"/>
      </w:pPr>
      <w:r>
        <w:rPr>
          <w:rFonts w:ascii="Times New Roman" w:hAnsi="Times New Roman" w:cs="Times New Roman" w:eastAsia="Times New Roman"/>
          <w:b w:val="false"/>
          <w:sz w:val="26"/>
        </w:rPr>
        <w:t>- Trước ngày 30 tháng 9 của năm xét chọn, Bộ Công Thương (Cục Xúc tiến thương mại) có trách nhiệm thông báo kết quả xét chọn sản phẩm đạt Thương hiệu quốc gia Việt Nam tới các doanh nghiệp.</w:t>
      </w:r>
    </w:p>
    <w:p>
      <w:pPr>
        <w:spacing w:after="0" w:before="0" w:lineRule="auto" w:line="276"/>
        <w:jc w:val="both"/>
      </w:pPr>
      <w:r>
        <w:rPr>
          <w:rFonts w:ascii="Times New Roman" w:hAnsi="Times New Roman" w:cs="Times New Roman" w:eastAsia="Times New Roman"/>
          <w:b w:val="false"/>
          <w:sz w:val="26"/>
        </w:rPr>
        <w:t>- Kết quả xét chọn sản phẩm đạt Thương hiệu quốc gia Việt Nam có hiệu lực 02 năm kể từ ngày Bộ trưởng Bộ Công Thương ban hành quyết định công nhận danh sách sản phẩm đạt Thương hiệu quốc gia Việt Nam.</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Trước ngày 30 tháng 9 của năm xét chọn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Trực tiếp tại trụ sở Cục Xúc tiến thương mại - 20 Lý Thường Kiệt, Hà Nội. Người nộp hồ sơ phải có giấy giới thiệu hoặc ủy quyền của doanh nghiệp.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Trước ngày 30 tháng 9 của năm xét chọn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Cổng dịch vụ công trực tuyến của Bộ Công Thương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Trước ngày 30 tháng 9 của năm xét chọn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Thông qua hệ thống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Số lượng hồ sơ: 03 bộ</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Đăng ký tham gia xét chọn sản phẩm đạt Thương hiệu quốc gia Việt Nam theo Mẫu số 01 Phụ lục ban hành kèm theo Quy chế xây dựng, quản lý, thực hiện chương trình thương hiệu quốc gia Việt Nam;</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Thông báo của cơ quan thuế về việc xác nhận doanh nghiệp đã thực hiện đầy đủ nghĩa vụ về thuế trong 2 năm liên tiếp trước năm xét chọn;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Thông báo của cơ quan bảo hiểm xã hội về kết quả đóng bảo hiểm xã hội của doanh nghiệp trong 2 năm liên tiếp trước năm xét chọn;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Thỏa ước lao động tập thể có hiệu lực đã được đăng ký tại cơ quan quản lý nhà nước về lao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Báo cáo định kỳ kết quả quan trắc môi trường theo quy định của pháp luật trong 2 năm liên tiếp trước năm xét chọn;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Báo cáo tài chính đã được kiểm toán của doanh nghiệp trong 2 năm liên tiếp trước năm xét chọn;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văn bằng bảo hộ sở hữu trí tuệ của sản phẩm đăng ký xét chọn còn hiệu lực do cơ quan chức năng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tờ về chất lượng của sản phẩm đăng ký xét chọn còn hiệu lực theo quy định của pháp luật;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Hệ thống quản lý chất lượng ISO 9001 hoặc bản sao giấy chứng nhận hệ thống quản lý chất lượng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ISO 14001, ISO 22000, ISO 17025, SA 8000, OHSAS 18001, HACCP, GMP, VietGap, Global Gap và bản sao các biên bản đánh giá giám định định kỳ hoặc tương đương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Bản sao giấy chứng nhận các giải thưởng về chất lượng, uy tín thương hiệu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Xúc tiến thương mại</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văn thông báo kết quả xét chọn sản phẩm đạt Thương hiệu quốc gia Việt Nam</w:t>
      </w:r>
    </w:p>
    <w:p>
      <w:pPr>
        <w:spacing w:after="0" w:before="0" w:lineRule="auto" w:line="276"/>
        <w:jc w:val="both"/>
      </w:pPr>
      <w:r>
        <w:rPr>
          <w:rFonts w:ascii="Times New Roman" w:hAnsi="Times New Roman" w:cs="Times New Roman" w:eastAsia="Times New Roman"/>
          <w:b w:val="true"/>
          <w:sz w:val="26"/>
        </w:rPr>
        <w:t xml:space="preserve">Căn cứ pháp lý: </w:t>
      </w:r>
      <w:r>
        <w:rPr>
          <w:rFonts w:ascii="Times New Roman" w:hAnsi="Times New Roman" w:cs="Times New Roman" w:eastAsia="Times New Roman"/>
          <w:b w:val="false"/>
          <w:sz w:val="26"/>
        </w:rPr>
        <w:t>Không có thông tin</w:t>
      </w:r>
    </w:p>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https://thutuc.dichvucong.gov.vn/p/home/dvc-tthc-thu-tuc-hanh-chinh-chi-tiet.html?ma_thu_tuc=8919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2025-11-27T08:43:00Z</dcterms:created>
  <dc:creator>Apache POI</dc:creator>
</cp:coreProperties>
</file>