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1.011610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2383A/QĐ-BCT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nhập khẩu theo hạn ngạch thuế quan cho Liên doanh giữa Việt Nam và Bê – la – rút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Liên doanh gửi hồ sơ đề nghị cấp giấy phép nhập khẩu theo hạn ngạch thuế quan tới Bộ Công Thương</w:t>
      </w:r>
    </w:p>
    <w:p>
      <w:pPr>
        <w:spacing w:after="0" w:before="0" w:lineRule="auto" w:line="276"/>
        <w:jc w:val="both"/>
      </w:pPr>
      <w:r>
        <w:rPr>
          <w:rFonts w:ascii="Times New Roman" w:hAnsi="Times New Roman" w:cs="Times New Roman" w:eastAsia="Times New Roman"/>
          <w:b w:val="false"/>
          <w:sz w:val="26"/>
        </w:rPr>
        <w:t>Bước 2: Bộ Công Thương kiểm tra tính hợp lệ, đầy đủ của Hồ sơ. Trong trường hợp cần làm rõ hoặc bổ sung thông tin, Bộ Công Thương thông báo cho liên doanh yêu cầu cụ thể về những thông tin bổ sung cần cung cấp</w:t>
      </w:r>
    </w:p>
    <w:p>
      <w:pPr>
        <w:spacing w:after="0" w:before="0" w:lineRule="auto" w:line="276"/>
        <w:jc w:val="both"/>
      </w:pPr>
      <w:r>
        <w:rPr>
          <w:rFonts w:ascii="Times New Roman" w:hAnsi="Times New Roman" w:cs="Times New Roman" w:eastAsia="Times New Roman"/>
          <w:b w:val="false"/>
          <w:sz w:val="26"/>
        </w:rPr>
        <w:t>Bước 3: Trong 14 ngày làm việc kể từ khi nhận được hồ sơ đầy đủ, Bộ Công Thương cấp giấy phép nhập khẩu theo hạn ngạch thuế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Bộ Công Thương cấp giấy phép theo hạn ngạch thuế quan nhập khẩu trong vòng 14 ngày kể từ ngày nhận đầy đủ hồ sơ yêu cầu của liên doanh. Giấy phép này được cấp với thời hạn 31 tháng 12 hàng năm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Bộ Công Thương cấp giấy phép theo hạn ngạch thuế quan nhập khẩu trong vòng 14 ngày kể từ ngày nhận đầy đủ hồ sơ yêu cầu của liên doanh. Giấy phép này được cấp với thời hạn 31 tháng 12 hàng năm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đề nghị cấp giấy phép nhập khẩu theo hạn ngạch thuế quan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 hoạch sản xuất hàng năm của Doanh nghiệp đã được Bộ Công Thương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theo hạn ngạch thuế quan cho Liên doanh giữa Việt Nam và Bê – la – rút</w:t>
      </w:r>
    </w:p>
    <w:p>
      <w:pPr>
        <w:spacing w:after="0" w:before="0" w:lineRule="auto" w:line="276"/>
        <w:jc w:val="both"/>
      </w:pPr>
      <w:r>
        <w:rPr>
          <w:rFonts w:ascii="Times New Roman" w:hAnsi="Times New Roman" w:cs="Times New Roman" w:eastAsia="Times New Roman"/>
          <w:b w:val="true"/>
          <w:sz w:val="26"/>
        </w:rPr>
        <w:t xml:space="preserve">Căn cứ pháp lý: </w:t>
      </w:r>
      <w:r>
        <w:rPr>
          <w:rFonts w:ascii="Times New Roman" w:hAnsi="Times New Roman" w:cs="Times New Roman" w:eastAsia="Times New Roman"/>
          <w:b w:val="false"/>
          <w:sz w:val="26"/>
        </w:rPr>
        <w:t>Không có thông tin</w:t>
      </w:r>
    </w:p>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https://thutuc.dichvucong.gov.vn/p/home/dvc-tthc-thu-tuc-hanh-chinh-chi-tiet.html?ma_thu_tuc=319844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2025-11-27T08:43:25Z</dcterms:created>
  <dc:creator>Apache POI</dc:creator>
</cp:coreProperties>
</file>