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các tài liệu về quản lý an toàn các hoạt động khoan tìm kiếm thăm dò dầu khí, xây dựng mới hoặc hoán cải công trình dầu khí, thu dọn công trình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khi tiến hành các hoạt động khoan tìm kiếm thăm dò dầu khí, xây dựng mới hoặc hoán cải công trình dầu khí, thu dọn công trình dầu khí khi kết thúc hoạt động dầu khí, trên cơ sở các tài liệu về quản lý an toàn quy định tại Điều 39 Nghị định số 45/2023/NĐ-CP ngày 01 tháng 7 năm 2023 của Chính phủ quy định chi tiết một số điều của Luật dầu khí do nhà thầu lập và được Tập đoàn Công nghiệp - Năng lượng Quốc gia Việt Nam thông qua, Tập đoàn Công nghiệp - Năng lượng Quốc gia Việt Nam trình Cục ATMT - Bộ Công Thương 01 bộ hồ sơ gốc đề nghị phê duyệt các tài liệu về quản lý an toàn.
- Trong thời hạn 30 ngày kể từ ngày nhận được hồ sơ hợp lệ, hội đồng thẩm định hoàn thành thẩm định các tài liệu về quản lý an toàn, trình Cục trưởng Cục ATMT xem xét, phê duyệt. Trong thời hạn 05 ngày làm việc kể từ ngày nhận được văn bản thẩm định của hội đồng thẩm định, Cục trưởng Cục ATMT ban hành quyết định phê duyệt các tài liệu về quản lý an toàn theo Mẫu số 02. Trường hợp cần hoàn thiện, bổ sung hồ sơ, Cục ATMT gửi công văn cho đơn vị theo mẫu số 01.</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phê duyệt các tài liệu về quản lý an toàn.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Nội dung tài liệu về quản lý an toàn theo quy định tại Điều 39 Nghị định 45/2023/NĐ-CP.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Đánh giá của Tập đoàn Dầu khí Việt Nam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các tài liệu về quản lý an toàn các hoạt động khoan tìm kiếm thăm dò dầu khí, xây dựng mới hoặc hoán cải công trình dầu khí, thu dọn công trình dầu khí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45/2023/NĐ-CP</w:t>
            </w:r>
          </w:p>
        </w:tc>
        <w:tc>
          <w:p/>
          <w:p>
            <w:pPr>
              <w:spacing w:after="0" w:before="0" w:lineRule="auto" w:line="276"/>
              <w:jc w:val="left"/>
            </w:pPr>
            <w:r>
              <w:rPr>
                <w:rFonts w:ascii="Times New Roman" w:hAnsi="Times New Roman" w:cs="Times New Roman" w:eastAsia="Times New Roman"/>
                <w:b w:val="false"/>
                <w:sz w:val="26"/>
              </w:rPr>
              <w:t>Nghị định số 45/2023/NĐ-CP</w:t>
            </w:r>
          </w:p>
        </w:tc>
        <w:tc>
          <w:p/>
          <w:p>
            <w:pPr>
              <w:spacing w:after="0" w:before="0" w:lineRule="auto" w:line="276"/>
              <w:jc w:val="left"/>
            </w:pPr>
            <w:r>
              <w:rPr>
                <w:rFonts w:ascii="Times New Roman" w:hAnsi="Times New Roman" w:cs="Times New Roman" w:eastAsia="Times New Roman"/>
                <w:b w:val="false"/>
                <w:sz w:val="26"/>
              </w:rPr>
              <w:t>01-07-2023</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2025-11-27T08:43:38Z</dcterms:created>
  <dc:creator>Apache POI</dc:creator>
</cp:coreProperties>
</file>