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1.012168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nhập khẩu hàng hóa tân trang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nhập khẩu gửi 01 bộ hồ sơ đề nghị cấp Giấy phép nhập khẩu hàng hóa tân trang tới cơ quan cấp giấy phép theo phân công tại các Phụ lục I, II, III, IV, V Nghị định số 77/2023/NĐ-CP.
Bước 2: Cơ quan cấp giấy phép kiểm tra tính hợp lệ, đầy đủ của hồ sơ. Trường hợp hồ sơ chưa đầy đủ, đúng quy định, trong thời hạn 07 ngày làm việc kể từ ngày nhận được hồ sơ, cơ quan cấp giấy phép thông báo bằng văn bản cho thương nhân để bổ sung, hoàn thiện.
Bước 3: Trong thời hạn 15 ngày làm việc kể từ ngày nhận được hồ sơ đầy đủ theo quy định, cơ quan cấp giấy phép xem xét cấp Giấy phép nhập khẩu hàng hóa tân trang cho thương nhân. Trường hợp không cấp, cơ quan cấp giấy phép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trực tuyến (nếu có áp dụng).
- 15 ngày làm việc kể từ ngày nhận được hồ sơ đầy đủ theo quy định. Trường hợp hàng nhập khẩu mới cùng chủng loại với hàng hóa tân trang đang được quản lý nhập khẩu theo hình thức giấy phép hoặc các hình thức khác đòi hỏi phải có sự chấp thuận hoặc ghi nhận của cơ quan quản lý trước khi nhập khẩu và chế độ quản lý đó quy định thời hạn xử lý hồ sơ dài hơn 15 ngày làm việc thì áp dụng thời hạn theo quy định đó.</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- 15 ngày làm việc kể từ ngày nhận được hồ sơ đầy đủ theo quy định. Trường hợp hàng nhập khẩu mới cùng chủng loại với hàng hóa tân trang đang được quản lý nhập khẩu theo hình thức giấy phép hoặc các hình thức khác đòi hỏi phải có sự chấp thuận hoặc ghi nhận của cơ quan quản lý trước khi nhập khẩu và chế độ quản lý đó quy định thời hạn xử lý hồ sơ dài hơn 15 ngày làm việc thì áp dụng thời hạn theo quy định đó.</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Giấy phép nhập khẩu hàng hóa tân trang theo mẫu tại Phụ lục X ban hành kèm theo Nghị định số 77/2023/NĐ-CP (01 bản chính).</w:t>
            </w:r>
          </w:p>
        </w:tc>
        <w:tc>
          <w:p/>
          <w:p>
            <w:pPr>
              <w:spacing w:after="0" w:before="0" w:lineRule="auto" w:line="276"/>
              <w:jc w:val="left"/>
            </w:pPr>
            <w:r>
              <w:rPr>
                <w:rFonts w:ascii="Times New Roman" w:hAnsi="Times New Roman" w:cs="Times New Roman" w:eastAsia="Times New Roman"/>
                <w:b w:val="false"/>
                <w:sz w:val="26"/>
              </w:rPr>
              <w:t>PHỤ LỤC X.docx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đầu tư hoặc Giấy chứng nhận đăng ký kinh doanh hoặc Giấy chứng nhận đăng ký doanh nghiệp (01 bản sao có xác thực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doanh nghiệp được cấp Mã số tân trang xác nhận hàng hóa tân trang nhập khẩu theo Đơn đề nghị của thương nhân là hàng hóa đã được doanh nghiệp này đăng ký khi đề nghị cấp Mã số tân trang (01 bản chính kèm theo bản dịch tiếng Việt nếu ngôn ngữ sử dụng tại bản chính không phải là tiếng Việt, được ký xác thực bởi đại diện có thẩm quyền của doanh nghiệp được cấp Mã số tân trang).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nhập khẩu hàng hóa tân trang theo giấy phép đã được cấp trước đó theo mẫu tại Phụ lục XI ban hành kèm theo Nghị định số 77/2023/NĐ-CP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hàng hóa tân trang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Hàng hóa tân trang nhập khẩu đáp ứng điều kiện tại khoản 2 Điều 3 và Điều 5 Nghị định số 77/2023/NĐ-CP.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https://thutuc.dichvucong.gov.vn/p/home/dvc-tthc-thu-tuc-hanh-chinh-chi-tiet.html?ma_thu_tuc=331706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2025-11-27T08:43:51Z</dcterms:created>
  <dc:creator>Apache POI</dc:creator>
</cp:coreProperties>
</file>