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6D45C" w14:textId="77777777" w:rsidR="00B77387" w:rsidRDefault="00E02B0B">
      <w:pPr>
        <w:spacing w:after="300" w:line="276" w:lineRule="auto"/>
        <w:jc w:val="center"/>
      </w:pPr>
      <w:r>
        <w:rPr>
          <w:rFonts w:ascii="Times New Roman" w:eastAsia="Times New Roman" w:hAnsi="Times New Roman" w:cs="Times New Roman"/>
          <w:b/>
          <w:sz w:val="26"/>
        </w:rPr>
        <w:t>Chi tiết thủ tục hành chính</w:t>
      </w:r>
    </w:p>
    <w:p w14:paraId="3EADB499" w14:textId="77777777" w:rsidR="00B77387" w:rsidRDefault="00E02B0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1.013340</w:t>
      </w:r>
    </w:p>
    <w:p w14:paraId="28F63011" w14:textId="77777777" w:rsidR="00B77387" w:rsidRDefault="00E02B0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1781/QĐ-BCT</w:t>
      </w:r>
    </w:p>
    <w:p w14:paraId="079ED7E4" w14:textId="77777777" w:rsidR="00B77387" w:rsidRDefault="00E02B0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cấp Giấy phép vận chuyển hàng hóa nguy hiểm</w:t>
      </w:r>
    </w:p>
    <w:p w14:paraId="73CD05E4" w14:textId="77777777" w:rsidR="00B77387" w:rsidRDefault="00E02B0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1B67E149" w14:textId="77777777" w:rsidR="00B77387" w:rsidRDefault="00E02B0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7B3A5EE5" w14:textId="77777777" w:rsidR="00B77387" w:rsidRDefault="00E02B0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Vận chuyển hàng hóa nguy hiểm</w:t>
      </w:r>
    </w:p>
    <w:p w14:paraId="09576BEF" w14:textId="77777777" w:rsidR="00B77387" w:rsidRDefault="00E02B0B">
      <w:pPr>
        <w:spacing w:after="0" w:line="276" w:lineRule="auto"/>
        <w:jc w:val="both"/>
      </w:pPr>
      <w:r>
        <w:rPr>
          <w:rFonts w:ascii="Times New Roman" w:eastAsia="Times New Roman" w:hAnsi="Times New Roman" w:cs="Times New Roman"/>
          <w:b/>
          <w:sz w:val="26"/>
        </w:rPr>
        <w:t xml:space="preserve">Trình tự thực hiện: </w:t>
      </w:r>
    </w:p>
    <w:p w14:paraId="79D4634C" w14:textId="77777777" w:rsidR="00B77387" w:rsidRDefault="00B77387">
      <w:pPr>
        <w:shd w:val="clear" w:color="auto" w:fill="F2F6F9"/>
        <w:spacing w:before="120" w:after="0" w:line="276" w:lineRule="auto"/>
        <w:jc w:val="both"/>
      </w:pPr>
    </w:p>
    <w:p w14:paraId="63F252A5" w14:textId="77777777" w:rsidR="00B77387" w:rsidRDefault="00E02B0B">
      <w:pPr>
        <w:spacing w:after="0" w:line="276" w:lineRule="auto"/>
        <w:jc w:val="both"/>
      </w:pPr>
      <w:r>
        <w:rPr>
          <w:rFonts w:ascii="Times New Roman" w:eastAsia="Times New Roman" w:hAnsi="Times New Roman" w:cs="Times New Roman"/>
          <w:sz w:val="26"/>
        </w:rPr>
        <w:t>* Trường hợp cấp Giấy phép vận chuyển hàng hóa nguy hiểm loại 1, loại 2, loại 3, loại 4. loại 9 bằng phương tiện thủy nội địa: a) Người vận tải hàng hóa nguy hiểm nộp 01 bộ hồ sơ đề nghị cấp Giấy phép vận chuyển hàng hóa nguy hiểm theo quy định tại khoản 1 Điều 41 Nghị định số 65/2018/NĐ-CP; khoản 2 Điều 18 Nghị định số 34/2024/NĐ-CP hoặc khoản 2 Điều 15 của Nghị định 161/2024/NĐ-CP đến cơ quan cấp Giấy phép vận chuyển hàng hóa nguy hiểm. Trường hợp nộp hồ sơ trực tiếp: Cục Kỹ thuật an toàn và Môi trường cô</w:t>
      </w:r>
      <w:r>
        <w:rPr>
          <w:rFonts w:ascii="Times New Roman" w:eastAsia="Times New Roman" w:hAnsi="Times New Roman" w:cs="Times New Roman"/>
          <w:sz w:val="26"/>
        </w:rPr>
        <w:t>ng nghiệp (Cục ATMT) giải quyết thủ tục hành chính kiểm tra thành phần hồ sơ; trường hợp thành phần hồ sơ chưa đầy đủ hoặc có sai lệch thì hướng dẫn hoàn thiện hồ sơ theo quy định. Trường hợp nộp hồ sơ qua dịch vụ bưu chính hoặc qua hệ thống dịch vụ công trực tuyến: trong thời hạn không quá 01 ngày làm việc kể từ ngày nhận hồ sơ, Cục ATMT xem xét tính đầy đủ, nếu hồ sơ chưa đầy đủ theo quy định, Cục ATMT thông báo bằng văn bản hoặc thông qua hệ thống dịch vụ công trực tuyến cho tổ chức, cá nhân biết để bổ s</w:t>
      </w:r>
      <w:r>
        <w:rPr>
          <w:rFonts w:ascii="Times New Roman" w:eastAsia="Times New Roman" w:hAnsi="Times New Roman" w:cs="Times New Roman"/>
          <w:sz w:val="26"/>
        </w:rPr>
        <w:t>ung, đồng thời hướng dẫn hoàn thiện hồ sơ theo quy định. b) Trong thời hạn 05 ngày làm việc, kể từ ngày nhận đủ hồ sơ đúng theo quy định, Cục ATMT cấp Giấy phép thẩm định hồ sơ và cấp Giấy phép vận chuyển hàng hóa nguy hiểm theo mẫu tại Phụ lục VII hoặc Phụ lục VIII kèm theo Nghị định số 161/2024/NĐ-CP; trường hợp không cấp Giấy phép thì cơ quan cấp Giấy phép phải trả lời bằng văn bản hoặc thông báo qua hệ thống dịch vụ công trực tuyến và nêu rõ lý do. * Trường hợp cấp Giấy phép vận chuyển hàng hóa nguy hiể</w:t>
      </w:r>
      <w:r>
        <w:rPr>
          <w:rFonts w:ascii="Times New Roman" w:eastAsia="Times New Roman" w:hAnsi="Times New Roman" w:cs="Times New Roman"/>
          <w:sz w:val="26"/>
        </w:rPr>
        <w:t>m loại 1, loại 2, loại 3, loại 4. loại 9 trên đường sắt: a) Người thuê vận tải hàng nguy hiểm hoặc doanh nghiệp kinh doanh vận tải hàng nguy hiểm (được người thuê vận tải hàng nguy hiểm ủy quyền) lập 01 bộ hồ sơ theo quy định tại Khoản 1 Điều 41 Nghị định số 65/2018/NĐ-CP đến cơ quan cấp Giấy phép vận chuyển hàng hóa nguy hiểm; b) Trong thời hạn 03 ngày làm việc kể từ ngày nhận được hồ sơ hợp lệ, Cục ATMT có trách nhiệm cấp Giấy phép vận tải hàng nguy hiểm cho người đề nghị; trường hợp không cấp phải có văn</w:t>
      </w:r>
      <w:r>
        <w:rPr>
          <w:rFonts w:ascii="Times New Roman" w:eastAsia="Times New Roman" w:hAnsi="Times New Roman" w:cs="Times New Roman"/>
          <w:sz w:val="26"/>
        </w:rPr>
        <w:t xml:space="preserve"> bản trả lời và nêu rõ lý do; trường hợp hồ sơ chưa hợp lệ thì trong thời hạn 02 ngày làm việc phải có văn bản trả lời và hướng dẫn người đề nghị hoàn thiện hồ sơ theo quy định tại Nghị định số 65/2018/NĐ-CP; c) Nếu thông tin trong hồ sơ đăng ký khai báo sai hoặc hàng nguy hiểm vận tải với khối lượng lớn hoặc có tính nguy hại cao, Cục ATMT tổ chức kiểm tra điều kiện vận tải hàng nguy hiểm của tổ chức, cá nhân </w:t>
      </w:r>
      <w:r>
        <w:rPr>
          <w:rFonts w:ascii="Times New Roman" w:eastAsia="Times New Roman" w:hAnsi="Times New Roman" w:cs="Times New Roman"/>
          <w:sz w:val="26"/>
        </w:rPr>
        <w:lastRenderedPageBreak/>
        <w:t>theo quy định tại Nghị định số 65/2018/NĐ-CP trước khi cấp Giấy phép vận tải hàng nguy hiểm. Thời h</w:t>
      </w:r>
      <w:r>
        <w:rPr>
          <w:rFonts w:ascii="Times New Roman" w:eastAsia="Times New Roman" w:hAnsi="Times New Roman" w:cs="Times New Roman"/>
          <w:sz w:val="26"/>
        </w:rPr>
        <w:t>ạn kiểm tra, cấp Giấy phép vận tải hàng nguy hiểm trong trường hợp này là 05 ngày, kể từ ngày nhận được hồ sơ. * Trường hợp Cấp giấy phép vận chuyển hàng hóa nguy hiểm loại 5, loại 8 a) Người vận tải hàng hóa nguy hiểm nộp 01 bộ hồ sơ đề nghị cấp Giấy phép vận chuyển hàng hóa nguy hiểm theo quy định tại khoản 1, khoản 2, khoản 3 Điều 15 của Nghị định 161/2024/NĐ-CP đến cơ quan cấp Giấy phép vận chuyển hàng hóa nguy hiểm. Trường hợp nộp hồ sơ trực tiếp: cơ quan giải quyết thủ tục hành chính kiểm tra thành ph</w:t>
      </w:r>
      <w:r>
        <w:rPr>
          <w:rFonts w:ascii="Times New Roman" w:eastAsia="Times New Roman" w:hAnsi="Times New Roman" w:cs="Times New Roman"/>
          <w:sz w:val="26"/>
        </w:rPr>
        <w:t xml:space="preserve">ần hồ sơ; trường hợp thành phần hồ sơ chưa đầy đủ hoặc có sai lệch thì hướng dẫn hoàn thiện hồ sơ theo quy định. Trường hợp nộp hồ sơ qua dịch vụ bưu chính hoặc qua hệ thống dịch vụ công trực tuyến: trong thời hạn không quá 01 ngày làm việc kể từ ngày nhận hồ sơ, cơ quan giải quyết thủ tục hành chính xem xét tính đầy đủ, nếu hồ sơ chưa đầy đủ theo quy định, cơ quan giải quyết thủ tục hành chính thông báo bằng văn bản hoặc thông qua hệ thống dịch vụ công trực tuyến cho tổ chức, cá nhân biết để bổ sung, đồng </w:t>
      </w:r>
      <w:r>
        <w:rPr>
          <w:rFonts w:ascii="Times New Roman" w:eastAsia="Times New Roman" w:hAnsi="Times New Roman" w:cs="Times New Roman"/>
          <w:sz w:val="26"/>
        </w:rPr>
        <w:t>thời hướng dẫn hoàn thiện hồ sơ theo quy định.  b) Trong thời hạn 05 ngày làm việc, kể từ ngày nhận đủ hồ sơ đúng theo quy định, cơ quan cấp Giấy phép thẩm định hồ sơ và cấp Giấy phép vận chuyển hàng hóa nguy hiểm theo mẫu tại Phụ lục VII hoặc Phụ lục VIII kèm theo Nghị định 161/2024/NĐ-CP; trường hợp không cấp Giấy phép thì cơ quan cấp Giấy phép phải trả lời bằng văn bản hoặc thông báo qua hệ thống dịch vụ công trực tuyến và nêu rõ lý do</w:t>
      </w:r>
    </w:p>
    <w:p w14:paraId="62595D7B" w14:textId="77777777" w:rsidR="00B77387" w:rsidRDefault="00E02B0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2"/>
        <w:gridCol w:w="785"/>
        <w:gridCol w:w="3282"/>
        <w:gridCol w:w="4602"/>
      </w:tblGrid>
      <w:tr w:rsidR="00B77387" w14:paraId="07DF1753" w14:textId="77777777">
        <w:tblPrEx>
          <w:tblCellMar>
            <w:top w:w="0" w:type="dxa"/>
            <w:bottom w:w="0" w:type="dxa"/>
          </w:tblCellMar>
        </w:tblPrEx>
        <w:tc>
          <w:tcPr>
            <w:tcW w:w="1500" w:type="dxa"/>
          </w:tcPr>
          <w:p w14:paraId="196413D9" w14:textId="77777777" w:rsidR="00B77387" w:rsidRDefault="00B77387"/>
          <w:p w14:paraId="2F5A2F58" w14:textId="77777777" w:rsidR="00B77387" w:rsidRDefault="00E02B0B">
            <w:pPr>
              <w:spacing w:after="0" w:line="276" w:lineRule="auto"/>
              <w:jc w:val="center"/>
            </w:pPr>
            <w:r>
              <w:rPr>
                <w:rFonts w:ascii="Times New Roman" w:eastAsia="Times New Roman" w:hAnsi="Times New Roman" w:cs="Times New Roman"/>
                <w:b/>
                <w:sz w:val="26"/>
              </w:rPr>
              <w:t>Hình thức nộp</w:t>
            </w:r>
          </w:p>
        </w:tc>
        <w:tc>
          <w:tcPr>
            <w:tcW w:w="2000" w:type="dxa"/>
          </w:tcPr>
          <w:p w14:paraId="31D70FB2" w14:textId="77777777" w:rsidR="00B77387" w:rsidRDefault="00B77387"/>
          <w:p w14:paraId="2281F981" w14:textId="77777777" w:rsidR="00B77387" w:rsidRDefault="00E02B0B">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F4D9B88" w14:textId="77777777" w:rsidR="00B77387" w:rsidRDefault="00B77387"/>
          <w:p w14:paraId="0F54B02A" w14:textId="77777777" w:rsidR="00B77387" w:rsidRDefault="00E02B0B">
            <w:pPr>
              <w:spacing w:after="0" w:line="276" w:lineRule="auto"/>
              <w:jc w:val="center"/>
            </w:pPr>
            <w:r>
              <w:rPr>
                <w:rFonts w:ascii="Times New Roman" w:eastAsia="Times New Roman" w:hAnsi="Times New Roman" w:cs="Times New Roman"/>
                <w:b/>
                <w:sz w:val="26"/>
              </w:rPr>
              <w:t>Phí, lệ phí</w:t>
            </w:r>
          </w:p>
        </w:tc>
        <w:tc>
          <w:tcPr>
            <w:tcW w:w="3000" w:type="dxa"/>
          </w:tcPr>
          <w:p w14:paraId="3EF6E332" w14:textId="77777777" w:rsidR="00B77387" w:rsidRDefault="00B77387"/>
          <w:p w14:paraId="2076C7E3" w14:textId="77777777" w:rsidR="00B77387" w:rsidRDefault="00E02B0B">
            <w:pPr>
              <w:spacing w:after="0" w:line="276" w:lineRule="auto"/>
              <w:jc w:val="center"/>
            </w:pPr>
            <w:r>
              <w:rPr>
                <w:rFonts w:ascii="Times New Roman" w:eastAsia="Times New Roman" w:hAnsi="Times New Roman" w:cs="Times New Roman"/>
                <w:b/>
                <w:sz w:val="26"/>
              </w:rPr>
              <w:t>Mô tả</w:t>
            </w:r>
          </w:p>
        </w:tc>
      </w:tr>
      <w:tr w:rsidR="00B77387" w14:paraId="0E09D4E8" w14:textId="77777777">
        <w:tblPrEx>
          <w:tblCellMar>
            <w:top w:w="0" w:type="dxa"/>
            <w:bottom w:w="0" w:type="dxa"/>
          </w:tblCellMar>
        </w:tblPrEx>
        <w:tc>
          <w:tcPr>
            <w:tcW w:w="0" w:type="auto"/>
          </w:tcPr>
          <w:p w14:paraId="148E860D" w14:textId="77777777" w:rsidR="00B77387" w:rsidRDefault="00B77387"/>
          <w:p w14:paraId="3AB94B5C" w14:textId="77777777" w:rsidR="00B77387" w:rsidRDefault="00E02B0B">
            <w:pPr>
              <w:spacing w:after="0" w:line="276" w:lineRule="auto"/>
            </w:pPr>
            <w:r>
              <w:rPr>
                <w:rFonts w:ascii="Times New Roman" w:eastAsia="Times New Roman" w:hAnsi="Times New Roman" w:cs="Times New Roman"/>
                <w:sz w:val="26"/>
              </w:rPr>
              <w:t>Trực tiếp</w:t>
            </w:r>
          </w:p>
        </w:tc>
        <w:tc>
          <w:tcPr>
            <w:tcW w:w="0" w:type="auto"/>
          </w:tcPr>
          <w:p w14:paraId="718CC975" w14:textId="77777777" w:rsidR="00B77387" w:rsidRDefault="00B77387"/>
          <w:p w14:paraId="411980D2" w14:textId="77777777" w:rsidR="00B77387" w:rsidRDefault="00E02B0B">
            <w:pPr>
              <w:spacing w:after="0" w:line="276" w:lineRule="auto"/>
            </w:pPr>
            <w:r>
              <w:rPr>
                <w:rFonts w:ascii="Times New Roman" w:eastAsia="Times New Roman" w:hAnsi="Times New Roman" w:cs="Times New Roman"/>
                <w:sz w:val="26"/>
              </w:rPr>
              <w:t>5 Ngày làm việc</w:t>
            </w:r>
          </w:p>
        </w:tc>
        <w:tc>
          <w:tcPr>
            <w:tcW w:w="0" w:type="auto"/>
          </w:tcPr>
          <w:p w14:paraId="0A6FC0C0" w14:textId="77777777" w:rsidR="00B77387" w:rsidRDefault="00B77387"/>
          <w:p w14:paraId="7C422BA9" w14:textId="77777777" w:rsidR="00B77387" w:rsidRDefault="00E02B0B">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(Thực hiện theo Thông tư số 08/2018/TT-BTC ngày 25 tháng 01 năm 2018 của Bộ Tài chính quy định mức thu, chế độ thu, nộp, quản lý và sử dụng phí trong hoạt động hóa chất.)</w:t>
            </w:r>
          </w:p>
        </w:tc>
        <w:tc>
          <w:tcPr>
            <w:tcW w:w="0" w:type="auto"/>
          </w:tcPr>
          <w:p w14:paraId="1191EF27" w14:textId="77777777" w:rsidR="00B77387" w:rsidRDefault="00B77387"/>
          <w:p w14:paraId="26906F48" w14:textId="77777777" w:rsidR="00B77387" w:rsidRDefault="00E02B0B">
            <w:pPr>
              <w:spacing w:after="0" w:line="276" w:lineRule="auto"/>
            </w:pPr>
            <w:r>
              <w:rPr>
                <w:rFonts w:ascii="Times New Roman" w:eastAsia="Times New Roman" w:hAnsi="Times New Roman" w:cs="Times New Roman"/>
                <w:sz w:val="26"/>
              </w:rPr>
              <w:t xml:space="preserve">1.5.1. Trường hợp đề nghị cấp Giấy phép vận chuyển hàng hóa nguy hiểm loại 1, loại 2, loại 3, loại 4, loại 9 bằng phương tiện thủy nội địa hoặc Phương tiện giao thông cơ giới đường bộ:  05 (năm) ngày làm việc kể từ ngày nhận đủ hồ sơ hợp lệ. 1.5.2. Trường hợp đề nghị cấp Giấy phép vận chuyển hàng hóa nguy hiểm loại 1, loại 2, loại 3, loại 4, loại 9 trên đường sắt:  03 (ba) ngày làm việc kể từ ngày nhận đủ hồ sơ hợp lệ hoặc 05 ngày đối với trường hợp </w:t>
            </w:r>
            <w:r>
              <w:rPr>
                <w:rFonts w:ascii="Times New Roman" w:eastAsia="Times New Roman" w:hAnsi="Times New Roman" w:cs="Times New Roman"/>
                <w:sz w:val="26"/>
              </w:rPr>
              <w:lastRenderedPageBreak/>
              <w:t>quy định tại điểm c Khoản 2 Điều 41 Nghị định số 65/2018/NĐ-CP. 1.5.2. Trường hợp cấp giấy phép vận chuyển hàng hóa nguy hiểm loại 5, loại 8: 05 (năm) ngày làm việc kể từ ngày nhận đủ hồ sơ hợp lệ.</w:t>
            </w:r>
          </w:p>
        </w:tc>
      </w:tr>
      <w:tr w:rsidR="00B77387" w14:paraId="23962DC9" w14:textId="77777777">
        <w:tblPrEx>
          <w:tblCellMar>
            <w:top w:w="0" w:type="dxa"/>
            <w:bottom w:w="0" w:type="dxa"/>
          </w:tblCellMar>
        </w:tblPrEx>
        <w:tc>
          <w:tcPr>
            <w:tcW w:w="0" w:type="auto"/>
          </w:tcPr>
          <w:p w14:paraId="2A398127" w14:textId="77777777" w:rsidR="00B77387" w:rsidRDefault="00B77387"/>
          <w:p w14:paraId="7B1C89D5" w14:textId="77777777" w:rsidR="00B77387" w:rsidRDefault="00E02B0B">
            <w:pPr>
              <w:spacing w:after="0" w:line="276" w:lineRule="auto"/>
            </w:pPr>
            <w:r>
              <w:rPr>
                <w:rFonts w:ascii="Times New Roman" w:eastAsia="Times New Roman" w:hAnsi="Times New Roman" w:cs="Times New Roman"/>
                <w:sz w:val="26"/>
              </w:rPr>
              <w:t>Trực tuyến</w:t>
            </w:r>
          </w:p>
        </w:tc>
        <w:tc>
          <w:tcPr>
            <w:tcW w:w="0" w:type="auto"/>
          </w:tcPr>
          <w:p w14:paraId="10E0BA53" w14:textId="77777777" w:rsidR="00B77387" w:rsidRDefault="00B77387"/>
          <w:p w14:paraId="1858C511" w14:textId="77777777" w:rsidR="00B77387" w:rsidRDefault="00E02B0B">
            <w:pPr>
              <w:spacing w:after="0" w:line="276" w:lineRule="auto"/>
            </w:pPr>
            <w:r>
              <w:rPr>
                <w:rFonts w:ascii="Times New Roman" w:eastAsia="Times New Roman" w:hAnsi="Times New Roman" w:cs="Times New Roman"/>
                <w:sz w:val="26"/>
              </w:rPr>
              <w:t>5 Ngày làm việc</w:t>
            </w:r>
          </w:p>
        </w:tc>
        <w:tc>
          <w:tcPr>
            <w:tcW w:w="0" w:type="auto"/>
          </w:tcPr>
          <w:p w14:paraId="208CD885" w14:textId="77777777" w:rsidR="00B77387" w:rsidRDefault="00B77387"/>
          <w:p w14:paraId="565B3AC2" w14:textId="77777777" w:rsidR="00B77387" w:rsidRDefault="00E02B0B">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(Thực hiện theo Thông tư số 08/2018/TT-BTC ngày 25 tháng 01 năm 2018 của Bộ Tài chính quy định mức thu, chế độ thu, nộp, quản lý và sử dụng phí trong hoạt động hóa chất.)</w:t>
            </w:r>
          </w:p>
        </w:tc>
        <w:tc>
          <w:tcPr>
            <w:tcW w:w="0" w:type="auto"/>
          </w:tcPr>
          <w:p w14:paraId="04EA1985" w14:textId="77777777" w:rsidR="00B77387" w:rsidRDefault="00B77387"/>
          <w:p w14:paraId="23E1AC28" w14:textId="77777777" w:rsidR="00B77387" w:rsidRDefault="00E02B0B">
            <w:pPr>
              <w:spacing w:after="0" w:line="276" w:lineRule="auto"/>
            </w:pPr>
            <w:r>
              <w:rPr>
                <w:rFonts w:ascii="Times New Roman" w:eastAsia="Times New Roman" w:hAnsi="Times New Roman" w:cs="Times New Roman"/>
                <w:sz w:val="26"/>
              </w:rPr>
              <w:t>1.5.1. Trường hợp đề nghị cấp Giấy phép vận chuyển hàng hóa nguy hiểm loại 1, loại 2, loại 3, loại 4, loại 9 bằng phương tiện thủy nội địa hoặc Phương tiện giao thông cơ giới đường bộ:  05 (năm) ngày làm việc kể từ ngày nhận đủ hồ sơ hợp lệ. 1.5.2. Trường hợp đề nghị cấp Giấy phép vận chuyển hàng hóa nguy hiểm loại 1, loại 2, loại 3, loại 4, loại 9 trên đường sắt:  03 (ba) ngày làm việc kể từ ngày nhận đủ hồ sơ hợp lệ hoặc 05 ngày đối với trường hợp quy định tại điểm c Khoản 2 Điều 41 Nghị định số 65/2018/N</w:t>
            </w:r>
            <w:r>
              <w:rPr>
                <w:rFonts w:ascii="Times New Roman" w:eastAsia="Times New Roman" w:hAnsi="Times New Roman" w:cs="Times New Roman"/>
                <w:sz w:val="26"/>
              </w:rPr>
              <w:t>Đ-CP. 1.5.2. Trường hợp cấp giấy phép vận chuyển hàng hóa nguy hiểm loại 5, loại 8: 05 (năm) ngày làm việc kể từ ngày nhận đủ hồ sơ hợp lệ.</w:t>
            </w:r>
          </w:p>
        </w:tc>
      </w:tr>
      <w:tr w:rsidR="00B77387" w14:paraId="3F12E66E" w14:textId="77777777">
        <w:tblPrEx>
          <w:tblCellMar>
            <w:top w:w="0" w:type="dxa"/>
            <w:bottom w:w="0" w:type="dxa"/>
          </w:tblCellMar>
        </w:tblPrEx>
        <w:tc>
          <w:tcPr>
            <w:tcW w:w="0" w:type="auto"/>
          </w:tcPr>
          <w:p w14:paraId="536734C9" w14:textId="77777777" w:rsidR="00B77387" w:rsidRDefault="00B77387"/>
          <w:p w14:paraId="3960E8C6" w14:textId="77777777" w:rsidR="00B77387" w:rsidRDefault="00E02B0B">
            <w:pPr>
              <w:spacing w:after="0" w:line="276" w:lineRule="auto"/>
            </w:pPr>
            <w:r>
              <w:rPr>
                <w:rFonts w:ascii="Times New Roman" w:eastAsia="Times New Roman" w:hAnsi="Times New Roman" w:cs="Times New Roman"/>
                <w:sz w:val="26"/>
              </w:rPr>
              <w:t>Dịch vụ bưu chính</w:t>
            </w:r>
          </w:p>
        </w:tc>
        <w:tc>
          <w:tcPr>
            <w:tcW w:w="0" w:type="auto"/>
          </w:tcPr>
          <w:p w14:paraId="55CEC108" w14:textId="77777777" w:rsidR="00B77387" w:rsidRDefault="00B77387"/>
          <w:p w14:paraId="77D02638" w14:textId="77777777" w:rsidR="00B77387" w:rsidRDefault="00E02B0B">
            <w:pPr>
              <w:spacing w:after="0" w:line="276" w:lineRule="auto"/>
            </w:pPr>
            <w:r>
              <w:rPr>
                <w:rFonts w:ascii="Times New Roman" w:eastAsia="Times New Roman" w:hAnsi="Times New Roman" w:cs="Times New Roman"/>
                <w:sz w:val="26"/>
              </w:rPr>
              <w:t>5 Ngày làm việc</w:t>
            </w:r>
          </w:p>
        </w:tc>
        <w:tc>
          <w:tcPr>
            <w:tcW w:w="0" w:type="auto"/>
          </w:tcPr>
          <w:p w14:paraId="07573C24" w14:textId="77777777" w:rsidR="00B77387" w:rsidRDefault="00B77387"/>
          <w:p w14:paraId="38AAE60E" w14:textId="77777777" w:rsidR="00B77387" w:rsidRDefault="00E02B0B">
            <w:pPr>
              <w:spacing w:after="0" w:line="276" w:lineRule="auto"/>
            </w:pPr>
            <w:r>
              <w:rPr>
                <w:rFonts w:ascii="Times New Roman" w:eastAsia="Times New Roman" w:hAnsi="Times New Roman" w:cs="Times New Roman"/>
                <w:sz w:val="26"/>
              </w:rPr>
              <w:t>Phí :  Đồng (Thực hiện theo Thông tư số 08/2018/TT-BTC ngày 25 tháng 01 năm 2018 của Bộ Tài chính quy định mức thu, chế độ thu, nộp, quản lý và sử dụng phí trong hoạt động hóa chất.)</w:t>
            </w:r>
          </w:p>
        </w:tc>
        <w:tc>
          <w:tcPr>
            <w:tcW w:w="0" w:type="auto"/>
          </w:tcPr>
          <w:p w14:paraId="0F486AAD" w14:textId="77777777" w:rsidR="00B77387" w:rsidRDefault="00B77387"/>
          <w:p w14:paraId="68311C2D" w14:textId="77777777" w:rsidR="00B77387" w:rsidRDefault="00E02B0B">
            <w:pPr>
              <w:spacing w:after="0" w:line="276" w:lineRule="auto"/>
            </w:pPr>
            <w:r>
              <w:rPr>
                <w:rFonts w:ascii="Times New Roman" w:eastAsia="Times New Roman" w:hAnsi="Times New Roman" w:cs="Times New Roman"/>
                <w:sz w:val="26"/>
              </w:rPr>
              <w:t>1.5.1. Trường hợp đề nghị cấp Giấy phép vận chuyển hàng hóa nguy hiểm loại 1, loại 2, loại 3, loại 4, loại 9 bằng phương tiện thủy nội địa hoặc Phương tiện giao thông cơ giới đường bộ:  05 (năm) ngày làm việc kể từ ngày nhận đủ hồ sơ hợp lệ. 1.5.2. Trường hợp đề nghị cấp Giấy phép vận chuyển hàng hóa nguy hiểm loại 1, loại 2, loại 3, loại 4, loại 9 trên đường sắt:  03 (ba) ngày làm việc kể từ ngày nhận đủ hồ sơ hợp lệ hoặc 05 ngày đối với trường hợp quy định tại điểm c Khoản 2 Điều 41 Nghị định số 65/2018/N</w:t>
            </w:r>
            <w:r>
              <w:rPr>
                <w:rFonts w:ascii="Times New Roman" w:eastAsia="Times New Roman" w:hAnsi="Times New Roman" w:cs="Times New Roman"/>
                <w:sz w:val="26"/>
              </w:rPr>
              <w:t xml:space="preserve">Đ-CP. 1.5.2. Trường hợp cấp giấy phép vận chuyển hàng hóa nguy hiểm loại 5, loại 8: 05 (năm) ngày làm việc </w:t>
            </w:r>
            <w:r>
              <w:rPr>
                <w:rFonts w:ascii="Times New Roman" w:eastAsia="Times New Roman" w:hAnsi="Times New Roman" w:cs="Times New Roman"/>
                <w:sz w:val="26"/>
              </w:rPr>
              <w:lastRenderedPageBreak/>
              <w:t>kể từ ngày nhận đủ hồ sơ hợp lệ.</w:t>
            </w:r>
          </w:p>
        </w:tc>
      </w:tr>
    </w:tbl>
    <w:p w14:paraId="531EDC02" w14:textId="77777777" w:rsidR="00B77387" w:rsidRDefault="00E02B0B">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61EB0E98" w14:textId="77777777" w:rsidR="00B77387" w:rsidRDefault="00E02B0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296"/>
        <w:gridCol w:w="6412"/>
        <w:gridCol w:w="703"/>
      </w:tblGrid>
      <w:tr w:rsidR="00B77387" w14:paraId="6437853F" w14:textId="77777777">
        <w:tblPrEx>
          <w:tblCellMar>
            <w:top w:w="0" w:type="dxa"/>
            <w:bottom w:w="0" w:type="dxa"/>
          </w:tblCellMar>
        </w:tblPrEx>
        <w:tc>
          <w:tcPr>
            <w:tcW w:w="6000" w:type="dxa"/>
          </w:tcPr>
          <w:p w14:paraId="119BBD34" w14:textId="77777777" w:rsidR="00B77387" w:rsidRDefault="00B77387"/>
          <w:p w14:paraId="1EB64185" w14:textId="77777777" w:rsidR="00B77387" w:rsidRDefault="00E02B0B">
            <w:pPr>
              <w:spacing w:after="0" w:line="276" w:lineRule="auto"/>
              <w:jc w:val="center"/>
            </w:pPr>
            <w:r>
              <w:rPr>
                <w:rFonts w:ascii="Times New Roman" w:eastAsia="Times New Roman" w:hAnsi="Times New Roman" w:cs="Times New Roman"/>
                <w:b/>
                <w:sz w:val="26"/>
              </w:rPr>
              <w:t>Tên giấy tờ</w:t>
            </w:r>
          </w:p>
        </w:tc>
        <w:tc>
          <w:tcPr>
            <w:tcW w:w="2000" w:type="dxa"/>
          </w:tcPr>
          <w:p w14:paraId="50FC45AF" w14:textId="77777777" w:rsidR="00B77387" w:rsidRDefault="00B77387"/>
          <w:p w14:paraId="790A3784" w14:textId="77777777" w:rsidR="00B77387" w:rsidRDefault="00E02B0B">
            <w:pPr>
              <w:spacing w:after="0" w:line="276" w:lineRule="auto"/>
              <w:jc w:val="center"/>
            </w:pPr>
            <w:r>
              <w:rPr>
                <w:rFonts w:ascii="Times New Roman" w:eastAsia="Times New Roman" w:hAnsi="Times New Roman" w:cs="Times New Roman"/>
                <w:b/>
                <w:sz w:val="26"/>
              </w:rPr>
              <w:t>Mẫu đơn, tờ khai</w:t>
            </w:r>
          </w:p>
        </w:tc>
        <w:tc>
          <w:tcPr>
            <w:tcW w:w="2000" w:type="dxa"/>
          </w:tcPr>
          <w:p w14:paraId="1800C734" w14:textId="77777777" w:rsidR="00B77387" w:rsidRDefault="00B77387"/>
          <w:p w14:paraId="70E6E04B" w14:textId="77777777" w:rsidR="00B77387" w:rsidRDefault="00E02B0B">
            <w:pPr>
              <w:spacing w:after="0" w:line="276" w:lineRule="auto"/>
              <w:jc w:val="center"/>
            </w:pPr>
            <w:r>
              <w:rPr>
                <w:rFonts w:ascii="Times New Roman" w:eastAsia="Times New Roman" w:hAnsi="Times New Roman" w:cs="Times New Roman"/>
                <w:b/>
                <w:sz w:val="26"/>
              </w:rPr>
              <w:t>Số lượng</w:t>
            </w:r>
          </w:p>
        </w:tc>
      </w:tr>
      <w:tr w:rsidR="00B77387" w14:paraId="2BCF66AE" w14:textId="77777777">
        <w:tblPrEx>
          <w:tblCellMar>
            <w:top w:w="0" w:type="dxa"/>
            <w:bottom w:w="0" w:type="dxa"/>
          </w:tblCellMar>
        </w:tblPrEx>
        <w:tc>
          <w:tcPr>
            <w:tcW w:w="0" w:type="auto"/>
          </w:tcPr>
          <w:p w14:paraId="40FFA039" w14:textId="77777777" w:rsidR="00B77387" w:rsidRDefault="00B77387"/>
          <w:p w14:paraId="29B2787C" w14:textId="77777777" w:rsidR="00B77387" w:rsidRDefault="00E02B0B">
            <w:pPr>
              <w:spacing w:after="0" w:line="276" w:lineRule="auto"/>
            </w:pPr>
            <w:r>
              <w:rPr>
                <w:rFonts w:ascii="Times New Roman" w:eastAsia="Times New Roman" w:hAnsi="Times New Roman" w:cs="Times New Roman"/>
                <w:sz w:val="26"/>
              </w:rPr>
              <w:t>* Hồ sơ đề nghị cấp Giấy phép vận chuyển hàng hóa nguy hiểm loại 1, loại 2, loại 3, loại 4 và loại 9 bằng phương tiện thủy nội địa bao gồm: a) Giấy đề nghị cấp Giấy phép vận chuyển hàng hóa nguy hiểm theo mẫu quy định tại Phụ lục IV của Nghị định số 34/2024/NĐ-CP; b) Bản sao hoặc bản sao điện tử hoặc bản chính Bảng kê danh sách phương tiện tham gia vận chuyển đảm bảo còn thời hạn kiểm định theo quy định; c) Bản sao hoặc bản sao điện tử hoặc bản chính Bảng kê danh sách người điều khiển phương tiện vận chuyển</w:t>
            </w:r>
            <w:r>
              <w:rPr>
                <w:rFonts w:ascii="Times New Roman" w:eastAsia="Times New Roman" w:hAnsi="Times New Roman" w:cs="Times New Roman"/>
                <w:sz w:val="26"/>
              </w:rPr>
              <w:t xml:space="preserve"> hàng hóa nguy hiểm (gồm: Họ và tên; số chứng minh thư nhân dân </w:t>
            </w:r>
            <w:r>
              <w:rPr>
                <w:rFonts w:ascii="Times New Roman" w:eastAsia="Times New Roman" w:hAnsi="Times New Roman" w:cs="Times New Roman"/>
                <w:sz w:val="26"/>
              </w:rPr>
              <w:lastRenderedPageBreak/>
              <w:t>hoặc số căn cước công dân hoặc số hộ chiếu; số giấy phép, hạng giấy phép (đối với lái xe); số giấy chứng nhận khả năng chuyên môn, hạng (đối với thuyền viên)) và danh sách người áp tải đối với trường hợp bắt buộc phải có người áp tải (gồm: Họ và tên, số chứng minh thư nhân dân hoặc số căn cước công dân hoặc số hộ chiếu) kèm bản sao giấy chứng nhận hoàn thành chương trình huấn luyện an toàn theo quy định; d) Bản sao hoặc bản sao điện tử chứng ch</w:t>
            </w:r>
            <w:r>
              <w:rPr>
                <w:rFonts w:ascii="Times New Roman" w:eastAsia="Times New Roman" w:hAnsi="Times New Roman" w:cs="Times New Roman"/>
                <w:sz w:val="26"/>
              </w:rPr>
              <w:t xml:space="preserve">ỉ chuyên môn đặc biệt của thuyền viên đối với vận chuyển hàng hóa nguy hiểm trên đường thủy nội địa; đ) Bản sao hoặc bản sao điện tử hoặc bản chính phương án tổ chức vận chuyển hàng hóa nguy hiểm của đơn vị vận chuyển theo mẫu quy định tại Phụ lục V của Nghị định số 34/2024/NĐ-CP (trong đó bao gồm tối </w:t>
            </w:r>
            <w:r>
              <w:rPr>
                <w:rFonts w:ascii="Times New Roman" w:eastAsia="Times New Roman" w:hAnsi="Times New Roman" w:cs="Times New Roman"/>
                <w:sz w:val="26"/>
              </w:rPr>
              <w:lastRenderedPageBreak/>
              <w:t xml:space="preserve">thiểu các nội dung: Biển kiểm soát xe; họ và tên người điều khiển phương tiện; loại hàng; khối lượng; tuyến đường, thời gian vận chuyển; biện pháp ứng cứu khẩn cấp khi có sự cố cháy, nổ); bản sao hoặc bản sao </w:t>
            </w:r>
            <w:r>
              <w:rPr>
                <w:rFonts w:ascii="Times New Roman" w:eastAsia="Times New Roman" w:hAnsi="Times New Roman" w:cs="Times New Roman"/>
                <w:sz w:val="26"/>
              </w:rPr>
              <w:t>điện tử hoặc bản chính Phương án ứng phó sự cố tràn dầu (chỉ áp dụng đối với trường hợp vận tải xăng dầu trên đường thủy nội địa).</w:t>
            </w:r>
          </w:p>
        </w:tc>
        <w:tc>
          <w:tcPr>
            <w:tcW w:w="0" w:type="auto"/>
          </w:tcPr>
          <w:p w14:paraId="3EC4F55A" w14:textId="77777777" w:rsidR="00B77387" w:rsidRDefault="00B77387"/>
          <w:p w14:paraId="25056267" w14:textId="77777777" w:rsidR="00B77387" w:rsidRDefault="00E02B0B">
            <w:pPr>
              <w:spacing w:after="0" w:line="276" w:lineRule="auto"/>
            </w:pPr>
            <w:r>
              <w:rPr>
                <w:rFonts w:ascii="Times New Roman" w:eastAsia="Times New Roman" w:hAnsi="Times New Roman" w:cs="Times New Roman"/>
                <w:sz w:val="26"/>
              </w:rPr>
              <w:t>MUGIYNGHCPGIYPHPVNCHUYNHNGNGUYHIM.docx</w:t>
            </w:r>
          </w:p>
        </w:tc>
        <w:tc>
          <w:tcPr>
            <w:tcW w:w="0" w:type="auto"/>
          </w:tcPr>
          <w:p w14:paraId="5A9CC1B0" w14:textId="77777777" w:rsidR="00B77387" w:rsidRDefault="00B77387"/>
          <w:p w14:paraId="4ABF6696" w14:textId="77777777" w:rsidR="00B77387" w:rsidRDefault="00E02B0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77387" w14:paraId="289F10D0" w14:textId="77777777">
        <w:tblPrEx>
          <w:tblCellMar>
            <w:top w:w="0" w:type="dxa"/>
            <w:bottom w:w="0" w:type="dxa"/>
          </w:tblCellMar>
        </w:tblPrEx>
        <w:tc>
          <w:tcPr>
            <w:tcW w:w="0" w:type="auto"/>
          </w:tcPr>
          <w:p w14:paraId="4EA2E10D" w14:textId="77777777" w:rsidR="00B77387" w:rsidRDefault="00B77387"/>
          <w:p w14:paraId="59A08045" w14:textId="77777777" w:rsidR="00B77387" w:rsidRDefault="00E02B0B">
            <w:pPr>
              <w:spacing w:after="0" w:line="276" w:lineRule="auto"/>
            </w:pPr>
            <w:r>
              <w:rPr>
                <w:rFonts w:ascii="Times New Roman" w:eastAsia="Times New Roman" w:hAnsi="Times New Roman" w:cs="Times New Roman"/>
                <w:sz w:val="26"/>
              </w:rPr>
              <w:t>* Hồ sơ đề nghị cấp Giấy phép vận chuyển hàng hóa nguy hiểm loại 1, loại 2, loại 3, loại 4. loại 9 bằng phương tiện giao thông cơ giới đường bộ bao gồm: a) Giấy đề nghị cấp Giấy phép vận chuyển hàng hóa nguy hiểm theo mẫu quy định tại Phụ lục IV kèm theo Nghị định số 161/2024/NĐ-CP; b) Bản sao hoặc bản sao điện tử hoặc bản chính Bảng kê danh sách phương tiện tham gia vận chuyển bảo đảm còn thời hạn kiểm định theo quy định; c) Bản sao hoặc bản sao điện tử hoặc bản chính Bảng kê danh sách người lái xe vận chu</w:t>
            </w:r>
            <w:r>
              <w:rPr>
                <w:rFonts w:ascii="Times New Roman" w:eastAsia="Times New Roman" w:hAnsi="Times New Roman" w:cs="Times New Roman"/>
                <w:sz w:val="26"/>
              </w:rPr>
              <w:t>yển hàng hóa nguy hiểm (gồm: họ và tên; số định danh cá nhân; số giấy phép, hạng giấy phép lái xe) và danh sách người áp tải đối với trường hợp bắt buộc phải có người áp tải (gồm: họ và tên, số định danh cá nhân); d) Bản sao hoặc bản sao điện tử hoặc bản chính phương án tổ chức vận chuyển hàng hóa nguy hiểm của đơn vị vận chuyển theo mẫu quy định tại Phụ lục V kèm theo Nghị định số 161/2024/NĐ-CP (trong đó bao gồm tối thiểu các nội dung: biển kiểm soát xe; họ và tên người lái xe; loại hàng; khối lượng; tuyế</w:t>
            </w:r>
            <w:r>
              <w:rPr>
                <w:rFonts w:ascii="Times New Roman" w:eastAsia="Times New Roman" w:hAnsi="Times New Roman" w:cs="Times New Roman"/>
                <w:sz w:val="26"/>
              </w:rPr>
              <w:t>n đường, thời gian vận chuyển; biện pháp ứng cứu khẩn cấp khi có sự cố cháy, nổ); đ) Bản sao hoặc bản sao điện tử Giấy chứng nhận hoàn thành chương trình tập huấn an toàn hàng hóa nguy hiểm của người lái xe hoặc người áp tải.</w:t>
            </w:r>
          </w:p>
        </w:tc>
        <w:tc>
          <w:tcPr>
            <w:tcW w:w="0" w:type="auto"/>
          </w:tcPr>
          <w:p w14:paraId="7D65BB04" w14:textId="77777777" w:rsidR="00B77387" w:rsidRDefault="00B77387"/>
          <w:p w14:paraId="42C4947F" w14:textId="77777777" w:rsidR="00B77387" w:rsidRDefault="00E02B0B">
            <w:pPr>
              <w:spacing w:after="0" w:line="276" w:lineRule="auto"/>
            </w:pPr>
            <w:r>
              <w:rPr>
                <w:rFonts w:ascii="Times New Roman" w:eastAsia="Times New Roman" w:hAnsi="Times New Roman" w:cs="Times New Roman"/>
                <w:sz w:val="26"/>
              </w:rPr>
              <w:t>MUGIYNGHCPGIYPHPVNCHUYNHNGNGUYHIM.docx</w:t>
            </w:r>
          </w:p>
        </w:tc>
        <w:tc>
          <w:tcPr>
            <w:tcW w:w="0" w:type="auto"/>
          </w:tcPr>
          <w:p w14:paraId="0A819259" w14:textId="77777777" w:rsidR="00B77387" w:rsidRDefault="00B77387"/>
          <w:p w14:paraId="27D81B61" w14:textId="77777777" w:rsidR="00B77387" w:rsidRDefault="00E02B0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77387" w14:paraId="64E4628E" w14:textId="77777777">
        <w:tblPrEx>
          <w:tblCellMar>
            <w:top w:w="0" w:type="dxa"/>
            <w:bottom w:w="0" w:type="dxa"/>
          </w:tblCellMar>
        </w:tblPrEx>
        <w:tc>
          <w:tcPr>
            <w:tcW w:w="0" w:type="auto"/>
          </w:tcPr>
          <w:p w14:paraId="7954B45B" w14:textId="77777777" w:rsidR="00B77387" w:rsidRDefault="00B77387"/>
          <w:p w14:paraId="4197FB1F" w14:textId="77777777" w:rsidR="00B77387" w:rsidRDefault="00E02B0B">
            <w:pPr>
              <w:spacing w:after="0" w:line="276" w:lineRule="auto"/>
            </w:pPr>
            <w:r>
              <w:rPr>
                <w:rFonts w:ascii="Times New Roman" w:eastAsia="Times New Roman" w:hAnsi="Times New Roman" w:cs="Times New Roman"/>
                <w:sz w:val="26"/>
              </w:rPr>
              <w:t>* Hồ sơ đề nghị cấp Giấy phép vận chuyển hàng hóa nguy hiểm loại 1, loại 2, loại 3, loại 4 và loại 9 trên đường sắt bao gồm: a) Đơn đề nghị cấp Giấy phép vận tải hàng nguy hiểm thực hiện theo Mẫu số 02 quy định tại Phụ lục V ban hành kèm theo Nghị định 65/2018/NĐ-CP; b) Bản sao chứng thực (hoặc bản sao kèm bản chính để đối chiếu) Giấy chứng nhận đăng ký doanh nghiệp của tổ chức, cá nhân đề nghị cấp Giấy phép vận tải hàng nguy hiểm thể hiện rõ việc tổ chức, cá nhân được cấp phép hoạt động kinh doanh hoặc vận</w:t>
            </w:r>
            <w:r>
              <w:rPr>
                <w:rFonts w:ascii="Times New Roman" w:eastAsia="Times New Roman" w:hAnsi="Times New Roman" w:cs="Times New Roman"/>
                <w:sz w:val="26"/>
              </w:rPr>
              <w:t xml:space="preserve"> tải hàng nguy hiểm; c) Bảng kê danh mục, khối lượng và tuyến vận tải hàng nguy hiểm (ga đi, ga đến); danh sách người áp tải hàng nguy hiểm thực hiện theo Mẫu số 03 quy định tại Phụ lục V ban hành kèm theo Nghị định số 65/2018/NĐ-CP; d) Bản sao có xác nhận của doanh nghiệp đối với hợp đồng vận tải hoặc thỏa thuận bằng văn bản về việc vận tải hàng nguy hiểm bằng đường sắt giữa người thuê vận tải hàng nguy hiểm với doanh nghiệp kinh doanh vận tải đường sắt; đ) Phương án phòng ngừa và ứng phó sự cố trong vận t</w:t>
            </w:r>
            <w:r>
              <w:rPr>
                <w:rFonts w:ascii="Times New Roman" w:eastAsia="Times New Roman" w:hAnsi="Times New Roman" w:cs="Times New Roman"/>
                <w:sz w:val="26"/>
              </w:rPr>
              <w:t>ải hàng nguy hiểm có chữ ký, đóng dấu xác nhận của tổ chức, cá nhân đề nghị cấp Giấy phép vận tải hàng nguy hiểm; e) Phương án làm sạch phương tiện và bảo đảm các yêu cầu về bảo vệ môi trường sau khi kết thúc vận tải theo các quy định hiện hành về bảo vệ môi trường thực hiện theo Mẫu số 04 quy định tại Phụ lục V ban hành kèm theo Nghị định số 65/2018/NĐ-CP.</w:t>
            </w:r>
          </w:p>
        </w:tc>
        <w:tc>
          <w:tcPr>
            <w:tcW w:w="0" w:type="auto"/>
          </w:tcPr>
          <w:p w14:paraId="7E89BC09" w14:textId="77777777" w:rsidR="00B77387" w:rsidRDefault="00B77387"/>
          <w:p w14:paraId="04FF9511" w14:textId="77777777" w:rsidR="00B77387" w:rsidRDefault="00E02B0B">
            <w:pPr>
              <w:spacing w:after="0" w:line="276" w:lineRule="auto"/>
            </w:pPr>
            <w:r>
              <w:rPr>
                <w:rFonts w:ascii="Times New Roman" w:eastAsia="Times New Roman" w:hAnsi="Times New Roman" w:cs="Times New Roman"/>
                <w:sz w:val="26"/>
              </w:rPr>
              <w:t>MUGIYNGHCPGIYPHPVNCHUYNHNGNGUYHIM.docx</w:t>
            </w:r>
          </w:p>
        </w:tc>
        <w:tc>
          <w:tcPr>
            <w:tcW w:w="0" w:type="auto"/>
          </w:tcPr>
          <w:p w14:paraId="5C0660F3" w14:textId="77777777" w:rsidR="00B77387" w:rsidRDefault="00B77387"/>
          <w:p w14:paraId="7BC237D2" w14:textId="77777777" w:rsidR="00B77387" w:rsidRDefault="00E02B0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77387" w14:paraId="47DBF07A" w14:textId="77777777">
        <w:tblPrEx>
          <w:tblCellMar>
            <w:top w:w="0" w:type="dxa"/>
            <w:bottom w:w="0" w:type="dxa"/>
          </w:tblCellMar>
        </w:tblPrEx>
        <w:tc>
          <w:tcPr>
            <w:tcW w:w="0" w:type="auto"/>
          </w:tcPr>
          <w:p w14:paraId="28A5D7C0" w14:textId="77777777" w:rsidR="00B77387" w:rsidRDefault="00B77387"/>
          <w:p w14:paraId="7D52A562" w14:textId="77777777" w:rsidR="00B77387" w:rsidRDefault="00E02B0B">
            <w:pPr>
              <w:spacing w:after="0" w:line="276" w:lineRule="auto"/>
            </w:pPr>
            <w:r>
              <w:rPr>
                <w:rFonts w:ascii="Times New Roman" w:eastAsia="Times New Roman" w:hAnsi="Times New Roman" w:cs="Times New Roman"/>
                <w:sz w:val="26"/>
              </w:rPr>
              <w:t>* Hồ sơ đề nghị cấp giấy phép loại 5, loại 8 a) Giấy đề nghị cấp Giấy phép vận chuyển hàng hóa nguy hiểm theo mẫu quy định tại Phụ lục IV kèm theo Nghị định số 161/2024/NĐ-CP; b) Bản sao hoặc bản sao điện tử hoặc bản chính Bảng kê danh sách phương tiện tham gia vận chuyển bảo đảm còn thời hạn kiểm định theo quy định; c) Bản sao hoặc bản sao điện tử hoặc bản chính Bảng kê danh sách người lái xe vận chuyển hàng hóa nguy hiểm (gồm: họ và tên; số định danh cá nhân; số giấy phép, hạng giấy phép lái xe) và danh s</w:t>
            </w:r>
            <w:r>
              <w:rPr>
                <w:rFonts w:ascii="Times New Roman" w:eastAsia="Times New Roman" w:hAnsi="Times New Roman" w:cs="Times New Roman"/>
                <w:sz w:val="26"/>
              </w:rPr>
              <w:t>ách người áp tải đối với trường hợp bắt buộc phải có người áp tải (gồm: họ và tên, số định danh cá nhân); d) Bản sao hoặc bản sao điện tử hoặc bản chính phương án tổ chức vận chuyển hàng hóa nguy hiểm của đơn vị vận chuyển theo mẫu quy định tại Phụ lục V kèm theo Nghị định số 161/2024/NĐ-CP (trong đó bao gồm tối thiểu các nội dung: biển kiểm soát xe; họ và tên người lái xe; loại hàng; khối lượng; tuyến đường, thời gian vận chuyển; biện pháp ứng cứu khẩn cấp khi có sự cố cháy, nổ); đ) Bản sao hoặc bản sao đi</w:t>
            </w:r>
            <w:r>
              <w:rPr>
                <w:rFonts w:ascii="Times New Roman" w:eastAsia="Times New Roman" w:hAnsi="Times New Roman" w:cs="Times New Roman"/>
                <w:sz w:val="26"/>
              </w:rPr>
              <w:t>ện tử Giấy chứng nhận hoàn thành chương trình tập huấn an toàn hàng hóa nguy hiểm của người lái xe hoặc người áp tải.</w:t>
            </w:r>
          </w:p>
        </w:tc>
        <w:tc>
          <w:tcPr>
            <w:tcW w:w="0" w:type="auto"/>
          </w:tcPr>
          <w:p w14:paraId="669F8920" w14:textId="77777777" w:rsidR="00B77387" w:rsidRDefault="00B77387"/>
          <w:p w14:paraId="115C7974" w14:textId="77777777" w:rsidR="00B77387" w:rsidRDefault="00E02B0B">
            <w:pPr>
              <w:spacing w:after="0" w:line="276" w:lineRule="auto"/>
            </w:pPr>
            <w:r>
              <w:rPr>
                <w:rFonts w:ascii="Times New Roman" w:eastAsia="Times New Roman" w:hAnsi="Times New Roman" w:cs="Times New Roman"/>
                <w:sz w:val="26"/>
              </w:rPr>
              <w:t>MUGIYNGHCPGIYPHPVNCHUYNHNGNGUYHIM.docx</w:t>
            </w:r>
          </w:p>
        </w:tc>
        <w:tc>
          <w:tcPr>
            <w:tcW w:w="0" w:type="auto"/>
          </w:tcPr>
          <w:p w14:paraId="23AC0F0A" w14:textId="77777777" w:rsidR="00B77387" w:rsidRDefault="00B77387"/>
          <w:p w14:paraId="1AC9B971" w14:textId="77777777" w:rsidR="00B77387" w:rsidRDefault="00E02B0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BA55CA6" w14:textId="77777777" w:rsidR="00B77387" w:rsidRDefault="00E02B0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Tổ chức (không bao gồm doanh nghiệp, HTX)</w:t>
      </w:r>
    </w:p>
    <w:p w14:paraId="71E02E75" w14:textId="77777777" w:rsidR="00B77387" w:rsidRDefault="00E02B0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Kỹ thuật an toàn và Môi trường công nghiệp, Cục Hóa chất</w:t>
      </w:r>
    </w:p>
    <w:p w14:paraId="40633CC2" w14:textId="77777777" w:rsidR="00B77387" w:rsidRDefault="00E02B0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3A1EBADD" w14:textId="77777777" w:rsidR="00B77387" w:rsidRDefault="00E02B0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47F388B3" w14:textId="77777777" w:rsidR="00B77387" w:rsidRDefault="00E02B0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4D021C1" w14:textId="77777777" w:rsidR="00B77387" w:rsidRDefault="00E02B0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FABC414" w14:textId="77777777" w:rsidR="00B77387" w:rsidRDefault="00E02B0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vận chuyển hàng nguy hiểm (bằng phương tiện thủy nội địa), Giấy phép vận chuyển hàng nguy hiểm trên đường bộ</w:t>
      </w:r>
    </w:p>
    <w:p w14:paraId="1B8DFA60" w14:textId="77777777" w:rsidR="00B77387" w:rsidRDefault="00E02B0B">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4"/>
        <w:gridCol w:w="5227"/>
        <w:gridCol w:w="855"/>
        <w:gridCol w:w="1399"/>
      </w:tblGrid>
      <w:tr w:rsidR="00B77387" w14:paraId="6DD299D1" w14:textId="77777777">
        <w:tblPrEx>
          <w:tblCellMar>
            <w:top w:w="0" w:type="dxa"/>
            <w:bottom w:w="0" w:type="dxa"/>
          </w:tblCellMar>
        </w:tblPrEx>
        <w:tc>
          <w:tcPr>
            <w:tcW w:w="2000" w:type="dxa"/>
          </w:tcPr>
          <w:p w14:paraId="30CAF6D0" w14:textId="77777777" w:rsidR="00B77387" w:rsidRDefault="00B77387"/>
          <w:p w14:paraId="756B5D68" w14:textId="77777777" w:rsidR="00B77387" w:rsidRDefault="00E02B0B">
            <w:pPr>
              <w:spacing w:after="0" w:line="276" w:lineRule="auto"/>
              <w:jc w:val="center"/>
            </w:pPr>
            <w:r>
              <w:rPr>
                <w:rFonts w:ascii="Times New Roman" w:eastAsia="Times New Roman" w:hAnsi="Times New Roman" w:cs="Times New Roman"/>
                <w:b/>
                <w:sz w:val="26"/>
              </w:rPr>
              <w:t>Số ký hiệu</w:t>
            </w:r>
          </w:p>
        </w:tc>
        <w:tc>
          <w:tcPr>
            <w:tcW w:w="3500" w:type="dxa"/>
          </w:tcPr>
          <w:p w14:paraId="32EB4270" w14:textId="77777777" w:rsidR="00B77387" w:rsidRDefault="00B77387"/>
          <w:p w14:paraId="06608CA5" w14:textId="77777777" w:rsidR="00B77387" w:rsidRDefault="00E02B0B">
            <w:pPr>
              <w:spacing w:after="0" w:line="276" w:lineRule="auto"/>
              <w:jc w:val="center"/>
            </w:pPr>
            <w:r>
              <w:rPr>
                <w:rFonts w:ascii="Times New Roman" w:eastAsia="Times New Roman" w:hAnsi="Times New Roman" w:cs="Times New Roman"/>
                <w:b/>
                <w:sz w:val="26"/>
              </w:rPr>
              <w:t>Trích yếu</w:t>
            </w:r>
          </w:p>
        </w:tc>
        <w:tc>
          <w:tcPr>
            <w:tcW w:w="1500" w:type="dxa"/>
          </w:tcPr>
          <w:p w14:paraId="41005422" w14:textId="77777777" w:rsidR="00B77387" w:rsidRDefault="00B77387"/>
          <w:p w14:paraId="44A86D0D" w14:textId="77777777" w:rsidR="00B77387" w:rsidRDefault="00E02B0B">
            <w:pPr>
              <w:spacing w:after="0" w:line="276" w:lineRule="auto"/>
              <w:jc w:val="center"/>
            </w:pPr>
            <w:r>
              <w:rPr>
                <w:rFonts w:ascii="Times New Roman" w:eastAsia="Times New Roman" w:hAnsi="Times New Roman" w:cs="Times New Roman"/>
                <w:b/>
                <w:sz w:val="26"/>
              </w:rPr>
              <w:t>Ngày ban hành</w:t>
            </w:r>
          </w:p>
        </w:tc>
        <w:tc>
          <w:tcPr>
            <w:tcW w:w="3000" w:type="dxa"/>
          </w:tcPr>
          <w:p w14:paraId="0C6C5741" w14:textId="77777777" w:rsidR="00B77387" w:rsidRDefault="00B77387"/>
          <w:p w14:paraId="335C0FB0" w14:textId="77777777" w:rsidR="00B77387" w:rsidRDefault="00E02B0B">
            <w:pPr>
              <w:spacing w:after="0" w:line="276" w:lineRule="auto"/>
              <w:jc w:val="center"/>
            </w:pPr>
            <w:r>
              <w:rPr>
                <w:rFonts w:ascii="Times New Roman" w:eastAsia="Times New Roman" w:hAnsi="Times New Roman" w:cs="Times New Roman"/>
                <w:b/>
                <w:sz w:val="26"/>
              </w:rPr>
              <w:t>Cơ quan ban hành</w:t>
            </w:r>
          </w:p>
        </w:tc>
      </w:tr>
      <w:tr w:rsidR="00B77387" w14:paraId="52C5FAE1" w14:textId="77777777">
        <w:tblPrEx>
          <w:tblCellMar>
            <w:top w:w="0" w:type="dxa"/>
            <w:bottom w:w="0" w:type="dxa"/>
          </w:tblCellMar>
        </w:tblPrEx>
        <w:tc>
          <w:tcPr>
            <w:tcW w:w="0" w:type="auto"/>
          </w:tcPr>
          <w:p w14:paraId="4363E0AF" w14:textId="77777777" w:rsidR="00B77387" w:rsidRDefault="00B77387"/>
          <w:p w14:paraId="69AF79DB" w14:textId="77777777" w:rsidR="00B77387" w:rsidRDefault="00E02B0B">
            <w:pPr>
              <w:spacing w:after="0" w:line="276" w:lineRule="auto"/>
            </w:pPr>
            <w:r>
              <w:rPr>
                <w:rFonts w:ascii="Times New Roman" w:eastAsia="Times New Roman" w:hAnsi="Times New Roman" w:cs="Times New Roman"/>
                <w:sz w:val="26"/>
              </w:rPr>
              <w:t>Nghị định 161/2024/NĐ-CP</w:t>
            </w:r>
          </w:p>
        </w:tc>
        <w:tc>
          <w:tcPr>
            <w:tcW w:w="0" w:type="auto"/>
          </w:tcPr>
          <w:p w14:paraId="0BE2B010" w14:textId="77777777" w:rsidR="00B77387" w:rsidRDefault="00B77387"/>
          <w:p w14:paraId="1288FFB3" w14:textId="77777777" w:rsidR="00B77387" w:rsidRDefault="00E02B0B">
            <w:pPr>
              <w:spacing w:after="0" w:line="276" w:lineRule="auto"/>
            </w:pPr>
            <w:r>
              <w:rPr>
                <w:rFonts w:ascii="Times New Roman" w:eastAsia="Times New Roman" w:hAnsi="Times New Roman" w:cs="Times New Roman"/>
                <w:sz w:val="26"/>
              </w:rPr>
              <w:t>Nghị định 161/2024/NĐ-CP</w:t>
            </w:r>
          </w:p>
        </w:tc>
        <w:tc>
          <w:tcPr>
            <w:tcW w:w="0" w:type="auto"/>
          </w:tcPr>
          <w:p w14:paraId="2CC63E1C" w14:textId="77777777" w:rsidR="00B77387" w:rsidRDefault="00B77387"/>
          <w:p w14:paraId="4C4987F8" w14:textId="77777777" w:rsidR="00B77387" w:rsidRDefault="00E02B0B">
            <w:pPr>
              <w:spacing w:after="0" w:line="276" w:lineRule="auto"/>
            </w:pPr>
            <w:r>
              <w:rPr>
                <w:rFonts w:ascii="Times New Roman" w:eastAsia="Times New Roman" w:hAnsi="Times New Roman" w:cs="Times New Roman"/>
                <w:sz w:val="26"/>
              </w:rPr>
              <w:t>18-12-2024</w:t>
            </w:r>
          </w:p>
        </w:tc>
        <w:tc>
          <w:tcPr>
            <w:tcW w:w="0" w:type="auto"/>
          </w:tcPr>
          <w:p w14:paraId="3BF22018" w14:textId="77777777" w:rsidR="00B77387" w:rsidRDefault="00B77387"/>
        </w:tc>
      </w:tr>
      <w:tr w:rsidR="00B77387" w14:paraId="02615E92" w14:textId="77777777">
        <w:tblPrEx>
          <w:tblCellMar>
            <w:top w:w="0" w:type="dxa"/>
            <w:bottom w:w="0" w:type="dxa"/>
          </w:tblCellMar>
        </w:tblPrEx>
        <w:tc>
          <w:tcPr>
            <w:tcW w:w="0" w:type="auto"/>
          </w:tcPr>
          <w:p w14:paraId="1036727E" w14:textId="77777777" w:rsidR="00B77387" w:rsidRDefault="00B77387"/>
          <w:p w14:paraId="13D2FCB4" w14:textId="77777777" w:rsidR="00B77387" w:rsidRDefault="00E02B0B">
            <w:pPr>
              <w:spacing w:after="0" w:line="276" w:lineRule="auto"/>
            </w:pPr>
            <w:r>
              <w:rPr>
                <w:rFonts w:ascii="Times New Roman" w:eastAsia="Times New Roman" w:hAnsi="Times New Roman" w:cs="Times New Roman"/>
                <w:sz w:val="26"/>
              </w:rPr>
              <w:t>38/2025/TT-BCT</w:t>
            </w:r>
          </w:p>
        </w:tc>
        <w:tc>
          <w:tcPr>
            <w:tcW w:w="0" w:type="auto"/>
          </w:tcPr>
          <w:p w14:paraId="20355052" w14:textId="77777777" w:rsidR="00B77387" w:rsidRDefault="00B77387"/>
          <w:p w14:paraId="385725D8" w14:textId="77777777" w:rsidR="00B77387" w:rsidRDefault="00E02B0B">
            <w:pPr>
              <w:spacing w:after="0" w:line="276" w:lineRule="auto"/>
            </w:pPr>
            <w:r>
              <w:rPr>
                <w:rFonts w:ascii="Times New Roman" w:eastAsia="Times New Roman" w:hAnsi="Times New Roman" w:cs="Times New Roman"/>
                <w:sz w:val="26"/>
              </w:rPr>
              <w:t>Sửa đổi, bổ sung một số quy định về phân cấp thực hiện thủ tục hành chính trong các lĩnh vực thuộc phạm vi quản lý của Bộ Công Thương</w:t>
            </w:r>
          </w:p>
        </w:tc>
        <w:tc>
          <w:tcPr>
            <w:tcW w:w="0" w:type="auto"/>
          </w:tcPr>
          <w:p w14:paraId="025390F6" w14:textId="77777777" w:rsidR="00B77387" w:rsidRDefault="00B77387"/>
          <w:p w14:paraId="5AECD767" w14:textId="77777777" w:rsidR="00B77387" w:rsidRDefault="00E02B0B">
            <w:pPr>
              <w:spacing w:after="0" w:line="276" w:lineRule="auto"/>
            </w:pPr>
            <w:r>
              <w:rPr>
                <w:rFonts w:ascii="Times New Roman" w:eastAsia="Times New Roman" w:hAnsi="Times New Roman" w:cs="Times New Roman"/>
                <w:sz w:val="26"/>
              </w:rPr>
              <w:t>19-06-2025</w:t>
            </w:r>
          </w:p>
        </w:tc>
        <w:tc>
          <w:tcPr>
            <w:tcW w:w="0" w:type="auto"/>
          </w:tcPr>
          <w:p w14:paraId="4B106070" w14:textId="77777777" w:rsidR="00B77387" w:rsidRDefault="00B77387"/>
          <w:p w14:paraId="4E50873F" w14:textId="77777777" w:rsidR="00B77387" w:rsidRDefault="00E02B0B">
            <w:pPr>
              <w:spacing w:after="0" w:line="276" w:lineRule="auto"/>
            </w:pPr>
            <w:r>
              <w:rPr>
                <w:rFonts w:ascii="Times New Roman" w:eastAsia="Times New Roman" w:hAnsi="Times New Roman" w:cs="Times New Roman"/>
                <w:sz w:val="26"/>
              </w:rPr>
              <w:t>Bộ Công thương</w:t>
            </w:r>
          </w:p>
        </w:tc>
      </w:tr>
    </w:tbl>
    <w:p w14:paraId="6C75C2FB" w14:textId="77777777" w:rsidR="00B77387" w:rsidRDefault="00E02B0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1.11.1. Vận chuyển hàng hóa nguy hiểm loại 1, loại 2, loại 3, loại 4, loại 9 trên đường Bộ: Điều 9 Nghị định 161/2024/NĐ-CP quy định điều kiện đối với phương tiện vận chuyển hàng hóa nguy hiểm: 1. Phương tiện vận chuyển phải đủ điều kiện tham gia giao thông theo quy định của pháp luật. Thiết bị chuyên dùng của phương tiện vận chuyển hàng hóa nguy hiểm phải bảo đảm tiêu chuẩn quốc gia hoặc quy chuẩn kỹ thuật quốc gia hoặc theo quy định của bộ quản lý chuyên ngành. 2. Phương tiện vận chuyển hàng hóa nguy hiểm</w:t>
      </w:r>
      <w:r>
        <w:rPr>
          <w:rFonts w:ascii="Times New Roman" w:eastAsia="Times New Roman" w:hAnsi="Times New Roman" w:cs="Times New Roman"/>
          <w:sz w:val="26"/>
        </w:rPr>
        <w:t xml:space="preserve"> phải thực hiện theo quy định tại khoản 3 Điều 51 Luật Trật tự, an toàn giao thông đường bộ. Nếu trên một phương tiện có nhiều loại hàng hóa nguy hiểm khác nhau thì phương tiện phải dán đủ biểu trưng của các loại hàng hóa đó. Vị trí dán biểu trưng ở hai bên, phía trước và phía sau của phương tiện bảo đảm dễ quan sát, nhận biết. 3. Phương tiện vận chuyển hàng hóa nguy hiểm, sau khi dỡ hết hàng hóa nguy hiểm nếu không tiếp tục vận tải loại hàng hóa đó thì người vận tải, lái xe phải có trách nhiệm làm sạch và </w:t>
      </w:r>
      <w:r>
        <w:rPr>
          <w:rFonts w:ascii="Times New Roman" w:eastAsia="Times New Roman" w:hAnsi="Times New Roman" w:cs="Times New Roman"/>
          <w:sz w:val="26"/>
        </w:rPr>
        <w:t>bóc hoặc xóa biểu trưng nguy hiểm trên phương tiện đó. 1.11.2. Vận chuyển hàng hóa nguy hiểm loại 1, loại 2, loại 3, loại 4, loại 9 trên đường thủy nội địa: Điều 13. Điều kiện đối với người tham gia vận chuyển hàng hóa nguy hiểm 1. Thuyền viên, người lái phương tiện thủy nội địa làm việc trên phương tiện vận chuyển hàng hóa nguy hiểm phải được đào tạo và có chứng chỉ chuyên môn đặc biệt về vận tải hàng hóa nguy hiểm theo quy định của Bộ trưởng Bộ Giao thông vận tải; được huấn luyện, cấp giấy chứng nhận đã h</w:t>
      </w:r>
      <w:r>
        <w:rPr>
          <w:rFonts w:ascii="Times New Roman" w:eastAsia="Times New Roman" w:hAnsi="Times New Roman" w:cs="Times New Roman"/>
          <w:sz w:val="26"/>
        </w:rPr>
        <w:t>oàn thành chương trình huấn luyện an toàn hàng hóa nguy hiểm theo quy định tại Nghị định này. 2. Người áp tải, người thủ kho, người xếp dỡ hàng hóa nguy hiểm trên phương tiện và tại cảng, bến thủy nội địa phải được huấn luyện, cấp giấy chứng nhận đã hoàn thành chương trình huấn luyện an toàn hàng hóa nguy hiểm do mình áp tải, xếp, dỡ hoặc lưu kho.  Điều 14. Điều kiện đối với phương tiện vận chuyển hàng hóa nguy hiểm 1. Phương tiện vận chuyển phải đủ điều kiện tham gia giao thông theo quy định của pháp luật.</w:t>
      </w:r>
      <w:r>
        <w:rPr>
          <w:rFonts w:ascii="Times New Roman" w:eastAsia="Times New Roman" w:hAnsi="Times New Roman" w:cs="Times New Roman"/>
          <w:sz w:val="26"/>
        </w:rPr>
        <w:t xml:space="preserve"> 2. Phương tiện vận chuyển hàng hóa nguy hiểm phải dán biểu trưng hàng hóa nguy hiểm. Nếu trên một phương tiện có nhiều loại hàng hóa nguy hiểm khác nhau thì phương tiện phải dán đủ biểu trưng của các loại hàng hóa đó. Vị trí dán biểu trưng ở hai bên của phương tiện. 3. Phương tiện vận chuyển hàng hóa nguy hiểm, sau khi dỡ hết hàng hóa nguy hiểm nếu không tiếp tục vận tải loại hàng hóa đó thì phải được làm sạch và bóc hoặc xóa biểu trưng nguy hiểm trên phương tiện vận chuyển hàng hóa nguy hiểm. Đơn vị vận t</w:t>
      </w:r>
      <w:r>
        <w:rPr>
          <w:rFonts w:ascii="Times New Roman" w:eastAsia="Times New Roman" w:hAnsi="Times New Roman" w:cs="Times New Roman"/>
          <w:sz w:val="26"/>
        </w:rPr>
        <w:t>ải, thuyền viên hoặc người lái phương tiện thủy nội địa có trách nhiệm làm sạch và bóc hoặc xóa biểu trưng nguy hiểm trên phương tiện khi không tiếp tục vận chuyển loại hàng hóa nguy hiểm đó. 1.11.3. Vận chuyển hàng hóa nguy hiểm loại 1, loại 2, loại 3, loại 4, loại 9 trên đường sắt Điều 31. Yêu cầu đối với người tham gia vận tải hàng nguy hiểm 1. Nhân viên điều độ chạy tàu, trực ban chạy tàu ga, trưởng tàu, nhân viên tổ dồn (trưởng dồn; nhân viên ghép nối đầu máy, toa xe; gác ghi), nhân viên hóa vận tác ng</w:t>
      </w:r>
      <w:r>
        <w:rPr>
          <w:rFonts w:ascii="Times New Roman" w:eastAsia="Times New Roman" w:hAnsi="Times New Roman" w:cs="Times New Roman"/>
          <w:sz w:val="26"/>
        </w:rPr>
        <w:t xml:space="preserve">hiệp tại ga, lái tàu điều khiển phương tiện vận tải hàng nguy hiểm, thủ kho, người xếp, dỡ hàng nguy hiểm tại các ga, bãi do doanh nghiệp kinh doanh đường sắt tổ chức tập huấn nghiệp vụ về an toàn vệ sinh lao động theo quy định của pháp luật về an toàn, vệ sinh lao động và tập huấn nghiệp vụ về vận tải hàng nguy hiểm theo hướng dẫn về nội dung, chương trình của các cơ quan có thẩm quyền quy định tại Khoản 2 Điều 39 Nghị định số 65/2018/NĐ-CP. 2. Nội dung tập huấn liên quan đến từng nhóm hàng, loại hàng vận </w:t>
      </w:r>
      <w:r>
        <w:rPr>
          <w:rFonts w:ascii="Times New Roman" w:eastAsia="Times New Roman" w:hAnsi="Times New Roman" w:cs="Times New Roman"/>
          <w:sz w:val="26"/>
        </w:rPr>
        <w:t>chuyển, bao gồm: a) Các đặc điểm và tính chất lý học, hóa học của hàng nguy hiểm; b) Đánh giá và phát hiện các rủi ro, nguy cơ mất an toàn, nguy hiểm trong quá trình thực hiện các công việc vận tải hàng hóa nguy hiểm; c) Các biện pháp phòng ngừa và cải thiện điều kiện lao động khi thực hiện các công việc vận tải hàng hóa nguy hiểm; d) Xử lý các sự cố xảy ra trong quá trình lưu kho, xếp dỡ, bảo quản và vận tải hàng nguy hiểm. Điều 33. Yêu cầu đối với phương tiện vận tải hàng nguy hiểm và làm sạch phương tiện</w:t>
      </w:r>
      <w:r>
        <w:rPr>
          <w:rFonts w:ascii="Times New Roman" w:eastAsia="Times New Roman" w:hAnsi="Times New Roman" w:cs="Times New Roman"/>
          <w:sz w:val="26"/>
        </w:rPr>
        <w:t xml:space="preserve"> vận chuyển hàng nguy hiểm 1. Phương tiện phải phù hợp với quy chuẩn kỹ thuật quốc gia do Bộ trưởng Bộ Giao thông vận tải ban hành và phù hợp với loại hàng được vận tải. 2. Phương tiện vận tải hàng nguy hiểm sau khi dỡ hết hàng nguy hiểm thì người nhận hàng có trách nhiệm tổ chức làm sạch theo đúng quy định không gây ảnh hưởng đến đường sắt và môi trường. 3. Nơi làm sạch phương tiện vận tải hàng nguy hiểm tiến hành tại ga có tác nghiệp dỡ hàng nguy hiểm. Các chất thải, nước thải trong quá trình làm sạch phả</w:t>
      </w:r>
      <w:r>
        <w:rPr>
          <w:rFonts w:ascii="Times New Roman" w:eastAsia="Times New Roman" w:hAnsi="Times New Roman" w:cs="Times New Roman"/>
          <w:sz w:val="26"/>
        </w:rPr>
        <w:t>i được thu gom, xử lý, quản lý theo quy định của pháp luật về bảo vệ môi trường. 4. Trình tự làm sạch phương tiện: Sau khi phương tiện vận tải hàng nguy hiểm dỡ hàng xong phải được làm sạch theo trình tự sau: a) Làm sạch khô bằng các phương pháp nạo, vét, quét sạch và thu gom hàng rơi vãi trên phương tiện; b) Làm sạch ướt phương tiện bằng các chất tẩy rửa, bằng nước sạch; c) Thu gom quản lý, xử lý các chất thải theo quy định. 1.11.4. Trường hợp cấp giấy phép vận chuyển hàng hóa loại 5, 8 Cơ quan cấp Giấy ph</w:t>
      </w:r>
      <w:r>
        <w:rPr>
          <w:rFonts w:ascii="Times New Roman" w:eastAsia="Times New Roman" w:hAnsi="Times New Roman" w:cs="Times New Roman"/>
          <w:sz w:val="26"/>
        </w:rPr>
        <w:t xml:space="preserve">ép vận chuyển hàng hóa nguy hiểm từ chối cấp giấy phép đối với hoạt động vận chuyển hàng hóa nguy hiểm là các chất dễ cháy, nổ có hành trình đi qua công trình hầm, phà theo quy định tại Điều 11 của Nghị định 161/2024/NĐ-CP. - Tổ chức, cá nhân khi vận chuyển hàng hóa nguy hiểm phải bảo đảm các điều kiện an toàn phòng cháy, chữa cháy theo quy định pháp luật về phòng cháy, chữa cháy trong quá trình vận chuyển.   - Điều kiện đối với phương tiện vận chuyển hàng hóa nguy hiểm:  a) Trên đường Bộ:   +) Phương tiện </w:t>
      </w:r>
      <w:r>
        <w:rPr>
          <w:rFonts w:ascii="Times New Roman" w:eastAsia="Times New Roman" w:hAnsi="Times New Roman" w:cs="Times New Roman"/>
          <w:sz w:val="26"/>
        </w:rPr>
        <w:t>vận chuyển phải đủ điều kiện tham gia giao thông theo quy định của pháp luật. Thiết bị chuyên dùng của phương tiện vận chuyển hàng hóa nguy hiểm phải bảo đảm tiêu chuẩn quốc gia hoặc quy chuẩn kỹ thuật quốc gia hoặc theo quy định của bộ quản lý chuyên ngành. +) Phương tiện vận chuyển hàng hóa nguy hiểm phải thực hiện theo quy định tại khoản 3 Điều 51 Luật Trật tự, an toàn giao thông đường bộ. Nếu trên một phương tiện có nhiều loại hàng hóa nguy hiểm khác nhau thì phương tiện phải dán đủ biểu trưng của các l</w:t>
      </w:r>
      <w:r>
        <w:rPr>
          <w:rFonts w:ascii="Times New Roman" w:eastAsia="Times New Roman" w:hAnsi="Times New Roman" w:cs="Times New Roman"/>
          <w:sz w:val="26"/>
        </w:rPr>
        <w:t>oại hàng hóa đó. Vị trí dán biểu trưng ở hai bên, phía trước và phía sau của phương tiện bảo đảm dễ quan sát, nhận biết. +) Phương tiện vận chuyển hàng hóa nguy hiểm, sau khi dỡ hết hàng hóa nguy hiểm nếu không tiếp tục vận tải loại hàng hóa đó thì người vận tải, lái xe phải có trách nhiệm làm sạch và bóc hoặc xóa biểu trưng nguy hiểm trên phương tiện đó. b. Trên đường Thủy: * Điều kiện đối với người tham gia vận chuyển hàng hóa nguy hiểm +) Thuyền viên, người lái phương tiện thủy nội địa làm việc trên phươ</w:t>
      </w:r>
      <w:r>
        <w:rPr>
          <w:rFonts w:ascii="Times New Roman" w:eastAsia="Times New Roman" w:hAnsi="Times New Roman" w:cs="Times New Roman"/>
          <w:sz w:val="26"/>
        </w:rPr>
        <w:t xml:space="preserve">ng tiện vận chuyển hàng hóa nguy hiểm phải được đào tạo và có chứng chỉ chuyên môn đặc biệt về vận tải hàng hóa nguy hiểm theo quy định của Bộ trưởng Bộ Giao thông vận tải; được huấn luyện, cấp giấy chứng nhận đã hoàn thành chương trình huấn luyện an toàn hàng hóa nguy hiểm theo quy định tại Nghị định này. +) Người áp tải, người thủ kho, người xếp dỡ hàng hóa nguy hiểm trên phương tiện và tại cảng, bến thủy nội địa phải được huấn luyện, cấp giấy chứng nhận đã hoàn thành chương trình huấn luyện an toàn hàng </w:t>
      </w:r>
      <w:r>
        <w:rPr>
          <w:rFonts w:ascii="Times New Roman" w:eastAsia="Times New Roman" w:hAnsi="Times New Roman" w:cs="Times New Roman"/>
          <w:sz w:val="26"/>
        </w:rPr>
        <w:t>hóa nguy hiểm do mình áp tải, xếp, dỡ hoặc lưu kho. ** Điều kiện đối với phương tiện vận chuyển hàng hóa nguy hiểm +) Phương tiện vận chuyển phải đủ điều kiện tham gia giao thông theo quy định của pháp luật. +) Phương tiện vận chuyển hàng hóa nguy hiểm phải dán biểu trưng hàng hóa nguy hiểm. Nếu trên một phương tiện có nhiều loại hàng hóa nguy hiểm khác nhau thì phương tiện phải dán đủ biểu trưng của các loại hàng hóa đó. Vị trí dán biểu trưng ở hai bên của phương tiện. +) Phương tiện vận chuyển hàng hóa ng</w:t>
      </w:r>
      <w:r>
        <w:rPr>
          <w:rFonts w:ascii="Times New Roman" w:eastAsia="Times New Roman" w:hAnsi="Times New Roman" w:cs="Times New Roman"/>
          <w:sz w:val="26"/>
        </w:rPr>
        <w:t>uy hiểm, sau khi dỡ hết hàng hóa nguy hiểm nếu không tiếp tục vận tải loại hàng hóa đó thì phải được làm sạch và bóc hoặc xóa biểu trưng nguy hiểm trên phương tiện vận chuyển hàng hóa nguy hiểm. Đơn vị vận tải, thuyền viên hoặc người lái phương tiện thủy nội địa có trách nhiệm làm sạch và bóc hoặc xóa biểu trưng nguy hiểm trên phương tiện khi không tiếp tục vận chuyển loại hàng hóa nguy hiểm đó.</w:t>
      </w:r>
    </w:p>
    <w:p w14:paraId="7CC5FD03" w14:textId="77777777" w:rsidR="00B77387" w:rsidRDefault="00E02B0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2884729" w14:textId="77777777" w:rsidR="00B77387" w:rsidRDefault="00E02B0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https://thutuc.dichvucong.gov.vn/p/home/dvc-tthc-thu-tuc-hanh-chinh-chi-tiet.html?ma_thu_tuc=372064</w:t>
      </w:r>
    </w:p>
    <w:sectPr w:rsidR="00B7738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77387"/>
    <w:rsid w:val="0049395A"/>
    <w:rsid w:val="00B77387"/>
    <w:rsid w:val="00E02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8E713"/>
  <w15:docId w15:val="{2280D7D4-AA50-48A6-A018-851586D63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3241</Words>
  <Characters>18474</Characters>
  <Application>Microsoft Office Word</Application>
  <DocSecurity>0</DocSecurity>
  <Lines>153</Lines>
  <Paragraphs>43</Paragraphs>
  <ScaleCrop>false</ScaleCrop>
  <Company/>
  <LinksUpToDate>false</LinksUpToDate>
  <CharactersWithSpaces>21672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2025-11-27T08:44:00Z</dcterms:created>
  <dcterms:modified xsi:type="dcterms:W3CDTF">2025-11-27T08:44:00Z</dcterms:modified>
</cp:coreProperties>
</file>