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truyền tải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03 ngày làm việc từ ngày nhận hồ sơ hoặc hồ sơ bổ sung, cơ quan cấp giấy phép hoạt động điện lực có trách nhiệm kiểm tra sự đầy đủ và hợp lệ của hồ sơ theo quy định tại Chương III của Nghị định số 61/2025/NĐ-CP và thực hiện như sau:
•	Trường hợp hồ sơ đầy đủ và hợp lệ, thực hiện theo quy định tại khoản 2, khoản 3 Điều 18 của Nghị định số 61/2025/NĐ-CP;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	Trường hợp cấp mới, trong thời hạn 14 ngày từ ngày nhận được hồ sơ đầy đủ và hợp lệ, cơ quan cấp giấy phép hoạt động điện lực có trách nhiệm:
•	Thẩm định hồ sơ theo điều kiện cấp giấy phép hoạt động điện lực quy định tại Điều 31 Luật Điện lực và Chương II của Nghị định số 61/2025/NĐ-CP ngày  tháng 02 năm 2024 của Chính phủ quy định quy định chi tiết một số điều Luật Điện lực về giấy phép hoạt động điện lực (Nghị định số 61/2025/NĐ-CP).
•	 Đánh giá hồ sơ thực hiện theo quy định tại Điều 19 Nghị định số 61  /2025/NĐ-CP và thông báo thu phí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	Trường hợp không đáp ứng một trong các điều kiện, từ chối hồ sơ và thông báo bằng văn bản cho tổ chức đề nghị cấp giấy phép hoạt động điện lực, nêu rõ lý do.
	Trường hợp hồ sơ phức tạp, cơ quan cấp giấy phép hoạt động điện lực có thể gia hạn thời gian thẩm định quy định tại khoản 2, khoản 3 Điều 18 Nghị định số 61/2025/NĐ-CP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của Nghị định số 61/2025/NĐ-CP.
	Trường hợp đã nộp phí thẩm định cấp giấy phép hoạt động điện lực, thực hiện cấp giấy phép hoạt động điện lực trong thời hạn quy định tại khoản 2 và khoản 3 Điều 18  Nghị định số 61/2025/NĐ-CP.
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/2025/TT-BTC….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Cổng Dịch vụ công trực tuyến của Bộ Công Thương 
	Trường hợp tài liệu theo quy định của pháp luật không được gửi qua mạng thông tin điện tử, gửi trực tiếp hoặc qua đường dịch vụ bưu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/2025/TT-BTC….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Cổng Dịch vụ công trực tuyến của Bộ Công Thương 
	Trường hợp tài liệu theo quy định của pháp luật không được gửi qua mạng thông tin điện tử, gửi trực tiếp hoặc qua đường dịch vụ bưu chính.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/2025/TT-BTC…. ngày …. của Bộ trưởng Bộ Tài chính quy định mức thu, chế độ thu, nộp, quản lý và sử dụng phí thẩm định cấp giấy phép hoạt động điện lực.)</w:t>
            </w:r>
          </w:p>
        </w:tc>
        <w:tc>
          <w:p/>
          <w:p>
            <w:pPr>
              <w:spacing w:after="0" w:before="0" w:lineRule="auto" w:line="276"/>
              <w:jc w:val="left"/>
            </w:pPr>
            <w:r>
              <w:rPr>
                <w:rFonts w:ascii="Times New Roman" w:hAnsi="Times New Roman" w:cs="Times New Roman" w:eastAsia="Times New Roman"/>
                <w:b w:val="false"/>
                <w:sz w:val="26"/>
              </w:rPr>
              <w:t>	Thực hiện trên Cổng Dịch vụ công trực tuyến của Bộ Công Thương 
	Trường hợp tài liệu theo quy định của pháp luật không được gửi qua mạng thông tin điện tử, gửi trực tiếp hoặc qua đường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hoạt động điện lực theo Mẫu 01 quy định tại Phụ lục ban hành kèm theo Nghị định số 61/2025/NĐ-CP</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trích ngang đội ngũ quản lý kỹ thuật, đội ngũ trực tiếp tham gia công tác vận hành theo Mẫu 02 quy định tại Phụ lục ban hành kèm theo Nghị định số 61/2025/NĐ-CP.</w:t>
            </w:r>
          </w:p>
        </w:tc>
        <w:tc>
          <w:p/>
          <w:p>
            <w:pPr>
              <w:spacing w:after="0" w:before="0" w:lineRule="auto" w:line="276"/>
              <w:jc w:val="left"/>
            </w:pPr>
            <w:r>
              <w:rPr>
                <w:rFonts w:ascii="Times New Roman" w:hAnsi="Times New Roman" w:cs="Times New Roman" w:eastAsia="Times New Roman"/>
                <w:b w:val="false"/>
                <w:sz w:val="26"/>
              </w:rPr>
              <w:t>Mu02.docx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của người quản lý kỹ thuật: Bằng tốt nghiệp đại học trở lên; bản khai quá trình công tác trong lĩnh vực truyền tải điện có xác nhận của người sử dụng lao động theo Mẫu 03 quy định tại Phụ lục ban hành kèm theo Nghị định số 61/2025/NĐ-CP;</w:t>
            </w:r>
          </w:p>
        </w:tc>
        <w:tc>
          <w:p/>
          <w:p>
            <w:pPr>
              <w:spacing w:after="0" w:before="0" w:lineRule="auto" w:line="276"/>
              <w:jc w:val="left"/>
            </w:pPr>
            <w:r>
              <w:rPr>
                <w:rFonts w:ascii="Times New Roman" w:hAnsi="Times New Roman" w:cs="Times New Roman" w:eastAsia="Times New Roman"/>
                <w:b w:val="false"/>
                <w:sz w:val="26"/>
              </w:rPr>
              <w:t>Mu03.docx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của người trực tiếp tham gia công tác vận hành: i) Bằng tốt nghiệp; chứng nhận vận hành trạm điện phù hợp theo cấp điện áp; thẻ an toàn điện; ii) Hợp đồng lao động với đơn vị quản lý, vận hành lưới điện truyền tải.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phê duyệt quy hoạch phát triển điện lực, kế hoạch thực hiện quy hoạch phát triển điện lực và văn bản điều chỉnh quy hoạch, kế hoạch thực hiện quy hoạch phát triển điện lực (nếu có) của dự án đề nghị cấp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chủ trương đầu tư hoặc Giấy chứng nhận đăng ký đầu tư, văn bản chấp thuận chủ trương đầu tư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phê duyệt kết quả thẩm định báo cáo đánh giá tác động môi trường đối với dự án phải thực hiện đánh giá tác động môi trường; giấy phép môi trường hoặc đăng ký môi trường đối với dự án không phải thực hiện đánh giá tác động môi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phê duyệt dự án đầu tư, quyết định phê duyệt thiết kế kỹ thuật hoặc quyết định phê duyệt thiết kế bản vẽ thi công đối với trường hợp thiết kế hai bước; văn bản thẩm định thiết kế xây dựng triển khai sau thiết kế cơ sở đối với công trình phải được thẩm định thiết kế triển khai sau thiết kế cơ sở theo quy định; bản vẽ mặt bằng công trình truyền tải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Biên bản nghiệm thu hoàn thành hạng mục công trình, hoàn thành công trình xây dựng để đưa vào khai thác,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kết quả nghiệm thu hoàn thành hạng mục công trình, công trình đối với hạng mục công trình, công trình được cơ quan nhà nước có thẩm quyền kiểm tra công tác nghiệm thu.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việc bảo đảm kết nối tín hiệu của hệ thống thu thập số liệu để phục vụ việc giám sát, điều khiển và vận hành hệ thống điện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giao đất hoặc cho thuê đất, giao khu vực biển để thực hiện dự án của cơ quan nhà nước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kết quả nghiệm thu về phòng cháy và chữa cháy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mua bán, sáp nhập, bàn giao tài sản lưới điện phải có biên bản bàn giao tài sản. Trường hợp tài sản lưới điện thuộc sở hữu chung của nhiều nhà đầu tư, phải có văn bản thỏa thuận hoặc ủy quyền của các chủ sở hữu cho một đơn vị quản lý vận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được cấp giấy phép hoạt động điện lực trong lĩnh vực truyền tải điện khi đáp ứng đủ các điều kiện sau đây:
	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
	Có ít nhất 01 người quản lý kỹ thuật có thời gian làm việc trong lĩnh vực truyền tải điện ít nhất 05 năm và có bằng tốt nghiệp đại học trở lên thuộc một trong các chuyên ngành: kỹ thuật điện, công nghệ kỹ thuật điện, điện tử, tự động hóa hoặc ngành kỹ thuật, công nghệ kỹ thuật khác;
	Có ít nhất 04 người trực tiếp tham gia công tác vận hành được đào tạo, kiểm tra đáp ứng yêu cầu về vận hành lưới điện truyền tải theo quy định về điều độ, vận hành hệ thống điện quốc gia; được huấn luyện, sát hạch đáp ứng yêu cầu theo quy định về an toàn điện và đáp ứng điều kiện chuyên môn sau đây:
•	Có bằng tốt nghiệp đại học trở lên chuyên ngành kỹ thuật đối với lưới điện truyền tải có cấp điện áp bằng hoặc lớn hơn 500kV;
•	Có bằng tốt nghiệp cao đẳng trở lên chuyên ngành kỹ thuật đối với lưới điện truyền tải có cấp điện áp 220kV;
	Có hạng mục công trình, công trình truyền tải điện phù hợp với quy hoạch phát triển điện lực, kế hoạch thực hiện quy hoạch phát triển điện lực và các quyết định điều chỉnh (nếu có);
	Có dự án được cơ quan nhà nước có thẩm quyền quyết định chủ trương đầu tư hoặc chấp thuận chủ trương đầu tư theo quy định của pháp luật về đầu tư, trừ trường hợp dự án đầu tư không cần phải được chấp thuận chủ trương đầu tư;
	Có quyết định phê duyệt kết quả thẩm định báo cáo đánh giá tác động môi trường đối với dự án phải thực hiện đánh giá tác động môi trường; đối với dự án không phải thực hiện đánh giá tác động môi trường, có giấy phép môi trường hoặc đăng ký môi trường;
	Dự án đã được cơ quan nhà nước có thẩm quyền giao đất hoặc cho thuê đất, giao khu vực biển để thực hiện dự án; 
	Có hạng mục công trình, công trình lưới điện truyền tải được cơ quan có thẩm quyền chấp thuận kết quả nghiệm thu về phòng cháy và chữa cháy theo quy định của Luật Phòng cháy, chữa cháy và cứu nạn, cứu hộ;
	Có hạng mục công trình, công trình lưới điện truyền tải được xây dựng, lắp đặt theo thiết kế được phê duyệt, đáp ứng điều kiện đưa hạng mục công trình, công trình vào khai thác, sử dụng.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2025-11-27T08:45:04Z</dcterms:created>
  <dc:creator>Apache POI</dc:creator>
</cp:coreProperties>
</file>