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1.013408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623/QĐ-BCT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sửa đổi, bổ sung Giấy phép hoạt động điện lực thuộc thẩm quyền cấp của Bộ Công Thương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Điện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Trong thời hạn 03 ngày làm việc từ ngày nhận hồ sơ hoặc hồ sơ bổ sung, cơ quan cấp giấy phép hoạt động điện lực có trách nhiệm kiểm tra sự đầy đủ và hợp lệ của hồ sơ theo quy định tại Chương III  Nghị định số 61/2025/NĐ-CP và thực hiện như sau:
+ Trường hợp hồ sơ đầy đủ và hợp lệ, thực hiện theo quy định tại khoản 3 Điều 18 Nghị định số 61/2025/NĐ-CP;
+ Trường hợp hồ sơ không đầy đủ và hợp lệ, gửi yêu cầu bổ sung hồ sơ đến tổ chức đề nghị cấp giấy phép hoạt động điện lực;
+ Trường hợp đề nghị cấp giấy phép hoạt động điện lực không đúng thẩm quyền hoặc không thuộc đối tượng phải cấp giấy phép hoạt động điện lực, từ chối hồ sơ và thông báo cho tổ chức đề nghị cấp giấy phép hoạt động điện lực, nêu rõ lý do.
- Trong thời hạn 10 ngày từ ngày nhận được hồ sơ đầy đủ và hợp lệ, cơ quan cấp giấy phép hoạt động điện lực có trách nhiệm thực hiện: 
+ Thẩm định hồ sơ theo điều kiện cấp giấy phép hoạt động điện lực định tại Điều 31 Luật Điện lực và Chương II của Nghị định số 61/2025/NĐ-CP; đánh giá hồ sơ thực hiện theo quy định tại Điều 19 Nghị định số 61/2025/NĐ-CP và thông báo thu phí thẩm định cấp giấy phép hoạt động điện lực; trường hợp cần thiết, gửi văn bản lấy ý kiến của cơ quan, tổ chức có liên quan, tổ chức kiểm tra thực tế tại công trình;
 + Trường hợp hồ sơ đáp ứng điều kiện, thực hiện theo quy định tại khoản 5 Điều 18 Nghị định số 61/2025/NĐ-CP;
+ Trường hợp không đáp ứng một tro 0ng các điều kiện, từ chối hồ sơ và thông báo bằng văn bản cho tổ chức đề nghị cấp giấy phép hoạt động điện lực, nêu rõ lý do.
- Trường hợp hồ sơ phức tạp, cơ quan cấp giấy phép hoạt động điện lực có thể gia hạn thời gian thẩm định quy định tại khoản 2, khoản 3 Điều 18 Nghị định số 61/2025/NĐ-CP nhưng không quá 10 ngày và phải thông báo bằng văn bản cho tổ chức đề nghị cấp giấy phép hoạt động điện lực, nêu rõ lý do. Thời điểm thông báo bằng văn bản trước thời điểm hết thời gian quy định tại khoản 2, khoản 3 Điều 18 Nghị định số 61/2025/NĐ-CP.
- Trường hợp đã nộp phí thẩm định cấp giấy phép hoạt động điện lực, thực hiện cấp giấy phép hoạt động điện lực trong thời hạn quy định tại khoản 3 Điều 18 Nghị định số 61/2025/NĐ-CP.
- Trường hợp tổ chức đề nghị cấp giấy phép hoạt động điện lực không thực hiện bổ sung hồ sơ trong thời hạn 30 ngày từ ngày yêu cầu bổ sung hoặc không nộp phí thẩm định trong thời hạn 05 ngày làm việc từ ngày thông báo lần đầu, cơ quan cấp giấy phép hoạt động điện lực có quyền từ chối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106/2020/TT-BCT ngày 08/12/2020 của Bộ trưởng Bộ Tài chính quy định mức thu, chế độ thu, nộp, quản lý và sử dụng phí thẩm định cấp giấy phép hoạt động điện lực.)</w:t>
            </w:r>
          </w:p>
        </w:tc>
        <w:tc>
          <w:p/>
          <w:p>
            <w:pPr>
              <w:spacing w:after="0" w:before="0" w:lineRule="auto" w:line="276"/>
              <w:jc w:val="left"/>
            </w:pPr>
            <w:r>
              <w:rPr>
                <w:rFonts w:ascii="Times New Roman" w:hAnsi="Times New Roman" w:cs="Times New Roman" w:eastAsia="Times New Roman"/>
                <w:b w:val="false"/>
                <w:sz w:val="26"/>
              </w:rPr>
              <w:t>- Thực hiện trên Cổng Dịch vụ công trực tuyến của Bộ Công Thương
- Trường hợp tài liệu theo quy định của pháp luật không được gửi qua mạng thông tin điện tử, gửi trực tiếp hoặc qua đường dịch vụ bưu chính.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106/2020/TT-BCT ngày 08/12/2020 của Bộ trưởng Bộ Tài chính quy định mức thu, chế độ thu, nộp, quản lý và sử dụng phí thẩm định cấp giấy phép hoạt động điện lực.)</w:t>
            </w:r>
          </w:p>
        </w:tc>
        <w:tc>
          <w:p/>
          <w:p>
            <w:pPr>
              <w:spacing w:after="0" w:before="0" w:lineRule="auto" w:line="276"/>
              <w:jc w:val="left"/>
            </w:pPr>
            <w:r>
              <w:rPr>
                <w:rFonts w:ascii="Times New Roman" w:hAnsi="Times New Roman" w:cs="Times New Roman" w:eastAsia="Times New Roman"/>
                <w:b w:val="false"/>
                <w:sz w:val="26"/>
              </w:rPr>
              <w:t>- Thực hiện trên Cổng Dịch vụ công trực tuyến của Bộ Công Thương
- Trường hợp tài liệu theo quy định của pháp luật không được gửi qua mạng thông tin điện tử, gửi trực tiếp hoặc qua đường dịch vụ bưu chính.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106/2020/TT-BCT ngày 08/12/2020 của Bộ trưởng Bộ Tài chính quy định mức thu, chế độ thu, nộp, quản lý và sử dụng phí thẩm định cấp giấy phép hoạt động điện lực.)</w:t>
            </w:r>
          </w:p>
        </w:tc>
        <w:tc>
          <w:p/>
          <w:p>
            <w:pPr>
              <w:spacing w:after="0" w:before="0" w:lineRule="auto" w:line="276"/>
              <w:jc w:val="left"/>
            </w:pPr>
            <w:r>
              <w:rPr>
                <w:rFonts w:ascii="Times New Roman" w:hAnsi="Times New Roman" w:cs="Times New Roman" w:eastAsia="Times New Roman"/>
                <w:b w:val="false"/>
                <w:sz w:val="26"/>
              </w:rPr>
              <w:t>- Thực hiện trên Cổng Dịch vụ công trực tuyến của Bộ Công Thương
- Trường hợp tài liệu theo quy định của pháp luật không được gửi qua mạng thông tin điện tử, gửi trực tiếp hoặc qua đường dịch vụ bưu chính.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Trường hợp cấp sửa đổi, bổ sung giấy phép hoạt động điện lực quy định tại điểm a khoản 2 Điều 32 của Luật Điện lực, hồ sơ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cấp sửa đổi, bổ sung giấy phép hoạt động điện lực theo Mẫu 01 quy định tại Phụ lục ban hành kèm theo Nghị định số 61/2025/NĐ-CP</w:t>
            </w:r>
          </w:p>
        </w:tc>
        <w:tc>
          <w:p/>
          <w:p>
            <w:pPr>
              <w:spacing w:after="0" w:before="0" w:lineRule="auto" w:line="276"/>
              <w:jc w:val="left"/>
            </w:pPr>
            <w:r>
              <w:rPr>
                <w:rFonts w:ascii="Times New Roman" w:hAnsi="Times New Roman" w:cs="Times New Roman" w:eastAsia="Times New Roman"/>
                <w:b w:val="false"/>
                <w:sz w:val="26"/>
              </w:rPr>
              <w:t>Mu01.docx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doanh nghiệp; giấy chứng nhận đăng ký hợp tác xã hoặc quyết định thành lập (đối với các tổ chức không có giấy chứng nhận đăng ký doanh nghiệp) của tổ chức đề nghị cấp giấy phép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thay đổi tên tổ chức được cấp phép do chuyển nhượng, chuyển giao dự án, tách, sáp nhập tổ chức, ngoài các tài liệu quy định tại điểm a, điểm b khoản 1 Điều 13 Nghị định số 61/2025/NĐ-CP, cung cấp tài liệu chứng minh việc chuyển nhượng, chuyển giao tài sản, tài liệu về việc tách, sáp nhập tổ chức và chuyển giao đội ngũ quản lý kỹ thuật, quản lý kinh doanh, đội ngũ trực tiếp tham gia công tác vận hành hoặc tài liệu về đội ngũ quản lý kỹ thuật, quản lý kinh doanh, đội ngũ trực tiếp tham gia công tác vận hành tương ứng với lĩnh vực hoạt động điện lực theo quy định tại các khoản 3, 4 và khoản 5 Điều 8; các khoản 3, 4 và khoản 5 Điều 9; các khoản 3, 4 và khoản 5 Điều 10; khoản 3 và khoản 4  Điều 11; khoản 3 và khoản 4  Điều 12 Nghị định số 61/2025/NĐ-CP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Trường hợp cấp sửa đổi, bổ sung giấy phép hoạt động điện lực quy định tại điểm b khoản 2 Điều 32 của Luật Điện lực, hồ sơ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của cơ quan quản lý nhà nước có thẩm quyền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Các tài liệu liên quan đến đề nghị sửa đổi, bổ sung giấy phép hoạt động điện lực để bảo vệ lợi ích quốc phòng, an ninh quốc gia, lợi ích kinh tế - xã hội, lợi ích công cộng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Trường hợp cấp sửa đổi, bổ sung giấy phép hoạt động điện lực quy định tại điểm c khoản 2 Điều 32 của Luật Điện lực, hồ sơ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cấp sửa đổi, bổ sung giấy phép hoạt động điện lực;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Các tài liệu liên quan đến nội dung sai sót ghi trong giấy phép hoạt động điện lực đã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HOẠT ĐỘNG ĐIỆN LỰC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61/2024/QH15</w:t>
            </w:r>
          </w:p>
        </w:tc>
        <w:tc>
          <w:p/>
          <w:p>
            <w:pPr>
              <w:spacing w:after="0" w:before="0" w:lineRule="auto" w:line="276"/>
              <w:jc w:val="left"/>
            </w:pPr>
            <w:r>
              <w:rPr>
                <w:rFonts w:ascii="Times New Roman" w:hAnsi="Times New Roman" w:cs="Times New Roman" w:eastAsia="Times New Roman"/>
                <w:b w:val="false"/>
                <w:sz w:val="26"/>
              </w:rPr>
              <w:t>Luật điện lực</w:t>
            </w:r>
          </w:p>
        </w:tc>
        <w:tc>
          <w:p/>
          <w:p>
            <w:pPr>
              <w:spacing w:after="0" w:before="0" w:lineRule="auto" w:line="276"/>
              <w:jc w:val="left"/>
            </w:pPr>
            <w:r>
              <w:rPr>
                <w:rFonts w:ascii="Times New Roman" w:hAnsi="Times New Roman" w:cs="Times New Roman" w:eastAsia="Times New Roman"/>
                <w:b w:val="false"/>
                <w:sz w:val="26"/>
              </w:rPr>
              <w:t>30-11-2024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61/2025/NĐ-CP</w:t>
            </w:r>
          </w:p>
        </w:tc>
        <w:tc>
          <w:p/>
          <w:p>
            <w:pPr>
              <w:spacing w:after="0" w:before="0" w:lineRule="auto" w:line="276"/>
              <w:jc w:val="left"/>
            </w:pPr>
            <w:r>
              <w:rPr>
                <w:rFonts w:ascii="Times New Roman" w:hAnsi="Times New Roman" w:cs="Times New Roman" w:eastAsia="Times New Roman"/>
                <w:b w:val="false"/>
                <w:sz w:val="26"/>
              </w:rPr>
              <w:t>Nghị định số  61/2025/NĐ-CP ngày 04 tháng 3 năm 2025 của Chính phủ quy định quy định chi tiết một số điều Luật Điện lực về giấy phép hoạt động điện lực</w:t>
            </w:r>
          </w:p>
        </w:tc>
        <w:tc>
          <w:p/>
          <w:p>
            <w:pPr>
              <w:spacing w:after="0" w:before="0" w:lineRule="auto" w:line="276"/>
              <w:jc w:val="left"/>
            </w:pPr>
            <w:r>
              <w:rPr>
                <w:rFonts w:ascii="Times New Roman" w:hAnsi="Times New Roman" w:cs="Times New Roman" w:eastAsia="Times New Roman"/>
                <w:b w:val="false"/>
                <w:sz w:val="26"/>
              </w:rPr>
              <w:t>04-03-2025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Trường hợp thay đổi tên tổ chức được cấp phép do chuyển nhượng, chuyển giao dự án, tách, sáp nhập tổ chức, ngoài các tài liệu quy định tại điểm a, điểm b khoản 1 Điều 13 Nghị định số 61/2025/NĐ-CP, cung cấp tài liệu chứng minh việc chuyển nhượng, chuyển giao tài sản, tài liệu về việc tách, sáp nhập tổ chức và chuyển giao đội ngũ quản lý kỹ thuật, quản lý kinh doanh, đội ngũ trực tiếp tham gia công tác vận hành hoặc tài liệu về đội ngũ quản lý kỹ thuật, quản lý kinh doanh, đội ngũ trực tiếp tham gia công tác vận hành tương ứng với lĩnh vực hoạt động điện lực theo quy định tại các khoản 3, 4 và khoản 5 Điều 8; các khoản 3, 4 và khoản 5 Điều 9; các khoản 3, 4 và khoản 5 Điều 10; khoản 3 và khoản 4  Điều 11; khoản 3 và khoản 4  Điều 12 Nghị định số 61/2025/NĐ-CP.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https://thutuc.dichvucong.gov.vn/p/home/dvc-tthc-thu-tuc-hanh-chinh-chi-tiet.html?ma_thu_tuc=373431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2025-11-27T08:45:10Z</dcterms:created>
  <dc:creator>Apache POI</dc:creator>
</cp:coreProperties>
</file>