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C6AF" w14:textId="77777777" w:rsidR="00D75EF6" w:rsidRDefault="004557FE">
      <w:pPr>
        <w:spacing w:after="300" w:line="276" w:lineRule="auto"/>
        <w:jc w:val="center"/>
      </w:pPr>
      <w:r>
        <w:rPr>
          <w:rFonts w:ascii="Times New Roman" w:eastAsia="Times New Roman" w:hAnsi="Times New Roman" w:cs="Times New Roman"/>
          <w:b/>
          <w:sz w:val="26"/>
        </w:rPr>
        <w:t>Chi tiết thủ tục hành chính</w:t>
      </w:r>
    </w:p>
    <w:p w14:paraId="0A172FB9" w14:textId="77777777" w:rsidR="00D75EF6" w:rsidRDefault="004557F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1.013418</w:t>
      </w:r>
    </w:p>
    <w:p w14:paraId="368E8155" w14:textId="77777777" w:rsidR="00D75EF6" w:rsidRDefault="004557F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623/QĐ-BCT</w:t>
      </w:r>
    </w:p>
    <w:p w14:paraId="14046B67" w14:textId="77777777" w:rsidR="00D75EF6" w:rsidRDefault="004557F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gia hạn giấy phép hoạt động điện lực thuộc thẩm quyền cấp của Ủy ban nhân dân cấp tỉnh</w:t>
      </w:r>
    </w:p>
    <w:p w14:paraId="089919E0" w14:textId="77777777" w:rsidR="00D75EF6" w:rsidRDefault="004557F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482567A" w14:textId="77777777" w:rsidR="00D75EF6" w:rsidRDefault="004557F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73C77B0" w14:textId="77777777" w:rsidR="00D75EF6" w:rsidRDefault="004557F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Điện</w:t>
      </w:r>
    </w:p>
    <w:p w14:paraId="75C86E08" w14:textId="77777777" w:rsidR="00D75EF6" w:rsidRDefault="004557FE">
      <w:pPr>
        <w:spacing w:after="0" w:line="276" w:lineRule="auto"/>
        <w:jc w:val="both"/>
      </w:pPr>
      <w:r>
        <w:rPr>
          <w:rFonts w:ascii="Times New Roman" w:eastAsia="Times New Roman" w:hAnsi="Times New Roman" w:cs="Times New Roman"/>
          <w:b/>
          <w:sz w:val="26"/>
        </w:rPr>
        <w:t xml:space="preserve">Trình tự thực hiện: </w:t>
      </w:r>
    </w:p>
    <w:p w14:paraId="2532139B" w14:textId="77777777" w:rsidR="00D75EF6" w:rsidRDefault="00D75EF6">
      <w:pPr>
        <w:shd w:val="clear" w:color="auto" w:fill="F2F6F9"/>
        <w:spacing w:before="120" w:after="0" w:line="276" w:lineRule="auto"/>
        <w:jc w:val="both"/>
      </w:pPr>
    </w:p>
    <w:p w14:paraId="0D26EDF7" w14:textId="77777777" w:rsidR="00D75EF6" w:rsidRDefault="004557FE">
      <w:pPr>
        <w:spacing w:after="0" w:line="276" w:lineRule="auto"/>
        <w:jc w:val="both"/>
      </w:pPr>
      <w:r>
        <w:rPr>
          <w:rFonts w:ascii="Times New Roman" w:eastAsia="Times New Roman" w:hAnsi="Times New Roman" w:cs="Times New Roman"/>
          <w:sz w:val="26"/>
        </w:rPr>
        <w:t xml:space="preserve">- Tổ chức đề nghị cấp gia hạn giấy phép hoạt động điện lực gửi cho cơ quan có thẩm quyền cấp giấy phép hoạt động điện lực 01 bộ hồ sơ theo quy định tại Nghị định số 61/2025/NĐ-CP ngày 04/3/2025 của Chính phủ quy định chi tiết một số Điều của Luật Điện lực về giấy phép hoạt động điện lực và chịu trách nhiệm về tính chính xác, trung thực của hồ sơ đề nghị cấp giấy phép. - Trường hợp nhiều tổ chức tham gia hoạt động điện lực cùng lĩnh vực cụ thể, phải có văn bản uỷ quyền cho một tổ chức đại diện thực hiện thủ </w:t>
      </w:r>
      <w:r>
        <w:rPr>
          <w:rFonts w:ascii="Times New Roman" w:eastAsia="Times New Roman" w:hAnsi="Times New Roman" w:cs="Times New Roman"/>
          <w:sz w:val="26"/>
        </w:rPr>
        <w:t xml:space="preserve">tục đề nghị cấp giấy phép hoạt động điện lực. - Trường hợp tổ chức thuê, giao hoặc ủy quyền quản lý vận hành cho tổ chức khác, cung cấp hợp đồng, tài liệu liên quan việc thuê, giao hoặc ủy quyền cho tổ chức khác quản lý vận hành.  - Hình thức nộp hồ sơ: Hồ sơ đề nghị cấp giấy phép hoạt động điện lực thuộc thẩm quyền cấp giấy phép của Ủy ban nhân dân cấp tỉnh gửi trực tiếp hoặc qua đường dịch vụ bưu chính hoặc trực tuyến trên trang thông tin điện tử của cơ quan cấp giấy phép hoạt động điện lực (nếu có). Tài </w:t>
      </w:r>
      <w:r>
        <w:rPr>
          <w:rFonts w:ascii="Times New Roman" w:eastAsia="Times New Roman" w:hAnsi="Times New Roman" w:cs="Times New Roman"/>
          <w:sz w:val="26"/>
        </w:rPr>
        <w:t>liệu nộp trên môi trường điện tử là bản sao điện tử từ bản chính. Tài liệu nộp trực tiếp là bản chính hoặc bản sao. Trường hợp tài liệu theo quy định của pháp luật không được gửi qua mạng thông tin điện tử thì gửi trực tiếp hoặc qua đường dịch vụ bưu chính -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w:t>
      </w:r>
      <w:r>
        <w:rPr>
          <w:rFonts w:ascii="Times New Roman" w:eastAsia="Times New Roman" w:hAnsi="Times New Roman" w:cs="Times New Roman"/>
          <w:sz w:val="26"/>
        </w:rPr>
        <w:t>y định chi tiết một số Điều của Luật Điện lực về giấy phép hoạt động điện lực và thực hiện như sau: •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 Trường hợp hồ sơ không đầy đủ và hợp lệ, gửi yêu cầu bổ sung hồ sơ đến tổ chức đề nghị cấp giấy phép hoạt động điện lực; • Trường hợp đề nghị cấp giấy phép hoạt động điện lực không đú</w:t>
      </w:r>
      <w:r>
        <w:rPr>
          <w:rFonts w:ascii="Times New Roman" w:eastAsia="Times New Roman" w:hAnsi="Times New Roman" w:cs="Times New Roman"/>
          <w:sz w:val="26"/>
        </w:rPr>
        <w:t xml:space="preserve">ng thẩm quyền hoặc không thuộc đối tượng phải cấp giấy phép hoạt động điện lực, từ chối hồ sơ và thông báo cho tổ chức đề nghị cấp giấy phép hoạt động điện lực, nêu rõ lý do. - Trường hợp cấp sửa đổi, bổ sung, cấp gia hạn, cấp lại, trong thời hạn 10 ngày từ ngày nhận được hồ sơ đầy đủ và hợp lệ, cơ quan cấp giấy phép hoạt động điện lực có trách nhiệm thực hiện theo quy </w:t>
      </w:r>
      <w:r>
        <w:rPr>
          <w:rFonts w:ascii="Times New Roman" w:eastAsia="Times New Roman" w:hAnsi="Times New Roman" w:cs="Times New Roman"/>
          <w:sz w:val="26"/>
        </w:rPr>
        <w:lastRenderedPageBreak/>
        <w:t>định tại các điểm a, b và điểm c khoản 2 Điều 18 Nghị định số 61/2025/NĐ-CP ngày 04/3/2025 của Chính phủ quy định chi tiết một số Điều của L</w:t>
      </w:r>
      <w:r>
        <w:rPr>
          <w:rFonts w:ascii="Times New Roman" w:eastAsia="Times New Roman" w:hAnsi="Times New Roman" w:cs="Times New Roman"/>
          <w:sz w:val="26"/>
        </w:rPr>
        <w:t>uật Điện lực về giấy phép hoạt động điện lực, cụ thể: • Thẩm định hồ sơ theo điều kiện cấp giấy phép hoạt động điện lực quy định tại Điều 31 Luật Điện lực và Chương II Nghị định số 61/2025/NĐ-CP ngày 04/3/2025 của Chính phủ quy định chi tiết một số Điều của Luật Điện lực về giấy phép hoạt động điện lực; đánh giá hồ sơ thực hiện theo quy định tại Điều 19 Nghị định số 61/2025/NĐ-CP ngày 04/3/2025 của Chính phủ quy định chi tiết một số Điều của Luật Điện lực về giấy phép hoạt động điện lực và thông báo thu phí</w:t>
      </w:r>
      <w:r>
        <w:rPr>
          <w:rFonts w:ascii="Times New Roman" w:eastAsia="Times New Roman" w:hAnsi="Times New Roman" w:cs="Times New Roman"/>
          <w:sz w:val="26"/>
        </w:rPr>
        <w:t xml:space="preserve"> thẩm định cấp giấy phép hoạt động điện lực; trường 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 Trường hợp không đáp ứng một trong các điều kiện, từ chối hồ sơ và thông báo bằng văn bản cho tổ chức đề nghị cấp giấy phép h</w:t>
      </w:r>
      <w:r>
        <w:rPr>
          <w:rFonts w:ascii="Times New Roman" w:eastAsia="Times New Roman" w:hAnsi="Times New Roman" w:cs="Times New Roman"/>
          <w:sz w:val="26"/>
        </w:rPr>
        <w:t>oạt động điện lực, nêu rõ lý do. - Trường hợp hồ sơ 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w:t>
      </w:r>
      <w:r>
        <w:rPr>
          <w:rFonts w:ascii="Times New Roman" w:eastAsia="Times New Roman" w:hAnsi="Times New Roman" w:cs="Times New Roman"/>
          <w:sz w:val="26"/>
        </w:rPr>
        <w:t xml:space="preserve">hoản 2, khoản 3 Điều 18 Nghị định số 61/2025/NĐ-CP ngày 04/3/2025 của Chính phủ quy định chi tiết một số Điều của Luật Điện lực về giấy phép hoạt động điện lực. -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lực. - Trường hợp tổ chức đề nghị cấp giấy phép hoạt </w:t>
      </w:r>
      <w:r>
        <w:rPr>
          <w:rFonts w:ascii="Times New Roman" w:eastAsia="Times New Roman" w:hAnsi="Times New Roman" w:cs="Times New Roman"/>
          <w:sz w:val="26"/>
        </w:rPr>
        <w:t>động điện lực không thực hiện bổ sung hồ sơ trong thời hạn 30 ngày từ ngày yêu cầu bổ sung hoặc không nộp phí thẩm định trong thời hạn 05 ngày từ ngày thông báo lần đầu, cơ quan cấp giấy phép hoạt động điện lực có quyền từ chối hồ sơ. b) Trình tự, thủ tục cấp giấy phép hoạt động điện lực không qua trực tuyến được thực hiện như sau: - Tổ chức đề nghị cấp gia hạn giấy phép hoạt động điện lực gửi cho cơ quan có thẩm quyền cấp giấy phép hoạt động điện lực 01 bộ hồ sơ theo quy định và chịu trách nhiệm về tín</w:t>
      </w:r>
      <w:r>
        <w:rPr>
          <w:rFonts w:ascii="Times New Roman" w:eastAsia="Times New Roman" w:hAnsi="Times New Roman" w:cs="Times New Roman"/>
          <w:sz w:val="26"/>
        </w:rPr>
        <w:t>h chính xác, trung thực của hồ sơ đề nghị cấp giấy phép. - Trường hợp nhiều tổ chức tham gia hoạt động điện lực cùng lĩnh vực cụ thể, phải có văn bản uỷ quyền cho một tổ chức đại diện thực hiện thủ tục đề nghị cấp giấy phép hoạt động điện lực. - Trường hợp tổ chức thuê, giao hoặc ủy quyền quản lý vận hành cho tổ chức khác, cung cấp hợp đồng, tài liệu liên quan việc thuê, giao hoặc ủy quyền cho tổ chức khác quản lý vận hành.  - Hình thức nộp hồ sơ: Hồ sơ đề nghị cấp giấy phép hoạt động điện lực thuộc thẩm qu</w:t>
      </w:r>
      <w:r>
        <w:rPr>
          <w:rFonts w:ascii="Times New Roman" w:eastAsia="Times New Roman" w:hAnsi="Times New Roman" w:cs="Times New Roman"/>
          <w:sz w:val="26"/>
        </w:rPr>
        <w:t xml:space="preserve">yền cấp giấy phép của Ủy ban nhân dân cấp tỉnh gửi trực tiếp hoặc qua đường dịch vụ bưu chính đến cơ quan cấp giấy phép hoạt động điện lực tại địa </w:t>
      </w:r>
      <w:r>
        <w:rPr>
          <w:rFonts w:ascii="Times New Roman" w:eastAsia="Times New Roman" w:hAnsi="Times New Roman" w:cs="Times New Roman"/>
          <w:sz w:val="26"/>
        </w:rPr>
        <w:lastRenderedPageBreak/>
        <w:t>phương. Tài liệu nộp trực tiếp là bản chính hoặc bản sao. - Trong thời hạn 03 ngày làm việc từ ngày nhận hồ sơ hoặc hồ sơ bổ sung, cơ quan cấp giấy phép hoạt động điện lực có trách nhiệm kiểm tra sự đầy đủ và hợp lệ của hồ sơ theo quy định tại Chương III Nghị định số 61/2025/NĐ-CP ngày 04/3/2025 của Chính phủ quy định chi tiết một số Điều của Luật Điện lực về giấ</w:t>
      </w:r>
      <w:r>
        <w:rPr>
          <w:rFonts w:ascii="Times New Roman" w:eastAsia="Times New Roman" w:hAnsi="Times New Roman" w:cs="Times New Roman"/>
          <w:sz w:val="26"/>
        </w:rPr>
        <w:t>y phép hoạt động điện lực và thực hiện như sau: • Trường hợp hồ sơ đầy đủ và hợp lệ, thực hiện theo quy định tại khoản 2, khoản 3 Điều 18 Nghị định số 61/2025/NĐ-CP ngày 04/3/2025 của Chính phủ quy định chi tiết một số Điều của Luật Điện lực về giấy phép hoạt động điện lực; • Trường hợp hồ sơ không đầy đủ và hợp lệ, gửi yêu cầu bổ sung hồ sơ đến tổ chức đề nghị cấp giấy phép hoạt động điện lực; • Trường hợp đề nghị cấp giấy phép hoạt động điện lực không đúng thẩm quyền hoặc không thuộc đối tượng phải cấp gi</w:t>
      </w:r>
      <w:r>
        <w:rPr>
          <w:rFonts w:ascii="Times New Roman" w:eastAsia="Times New Roman" w:hAnsi="Times New Roman" w:cs="Times New Roman"/>
          <w:sz w:val="26"/>
        </w:rPr>
        <w:t>ấy phép hoạt động điện lực, từ chối hồ sơ và thông báo cho tổ chức đề nghị cấp giấy phép hoạt động điện lực, nêu rõ lý do. - Trường hợp cấp sửa đổi, bổ sung, cấp gia hạn, cấp lại, trong thời hạn 10 ngày từ ngày nhận được hồ sơ đầy đủ và hợp lệ, cơ quan cấp giấy phép hoạt động điện lực có trách nhiệm thực hiện theo quy định tại các điểm a, b và điểm c khoản 2 Điều 18 Nghị định số 61/2025/NĐ-CP ngày 04/3/2025 của Chính phủ quy định chi tiết một số Điều của Luật Điện lực về giấy phép hoạt động điện lực, cụ thể</w:t>
      </w:r>
      <w:r>
        <w:rPr>
          <w:rFonts w:ascii="Times New Roman" w:eastAsia="Times New Roman" w:hAnsi="Times New Roman" w:cs="Times New Roman"/>
          <w:sz w:val="26"/>
        </w:rPr>
        <w:t xml:space="preserve">: • Thẩm định hồ sơ theo điều kiện cấp giấy phép hoạt động điện lực quy định tại Điều 31 Luật Điện lực và Chương II Nghị định số 61/2025/NĐ-CP ngày 04/3/2025 của Chính phủ quy định chi tiết một số Điều của Luật Điện lực về giấy phép hoạt động điện lực; đánh giá hồ sơ thực hiện theo quy định tại Điều 19 Nghị định số 61/2025/NĐ-CP ngày 04/3/2025 của Chính phủ quy định chi tiết một số Điều của Luật Điện lực về giấy phép hoạt động điện lực và thông báo thu phí thẩm định cấp giấy phép hoạt động điện lực; trường </w:t>
      </w:r>
      <w:r>
        <w:rPr>
          <w:rFonts w:ascii="Times New Roman" w:eastAsia="Times New Roman" w:hAnsi="Times New Roman" w:cs="Times New Roman"/>
          <w:sz w:val="26"/>
        </w:rPr>
        <w:t xml:space="preserve">hợp cần thiết, gửi văn bản lấy ý kiến của cơ quan, tổ chức có liên quan, tổ chức kiểm tra thực tế tại công trình; • Trường hợp hồ sơ đáp ứng điều kiện, thực hiện theo quy định tại khoản 5 Điều 18 Nghị định số 61/2025/NĐ-CP ngày 04/3/2025 của Chính phủ quy định chi tiết một số Điều của Luật Điện lực về giấy phép hoạt động điện lực; • Trường hợp không đáp ứng một trong các điều kiện, từ chối hồ sơ và thông báo bằng văn bản cho tổ chức đề nghị cấp giấy phép hoạt động điện lực, nêu rõ lý do. - Trường hợp hồ sơ </w:t>
      </w:r>
      <w:r>
        <w:rPr>
          <w:rFonts w:ascii="Times New Roman" w:eastAsia="Times New Roman" w:hAnsi="Times New Roman" w:cs="Times New Roman"/>
          <w:sz w:val="26"/>
        </w:rPr>
        <w:t>phức tạp, cơ quan cấp giấy phép hoạt động điện lực có thể gia hạn thời gian thẩm định quy định tại khoản 2, khoản 3 Điều 18 Nghị định số 61/2025/NĐ-CP ngày 04/3/2025 của Chính phủ quy định chi tiết một số Điều của Luật Điện lực về giấy phép hoạt động điện lực nhưng không quá 10 ngày và phải thông báo bằng văn bản cho tổ chức đề nghị cấp giấy phép hoạt động điện lực, nêu rõ lý do. Thời điểm thông báo bằng văn bản trước thời điểm hết thời gian quy định tại khoản 2, khoản 3 Điều 18 Nghị định số 61/2025/NĐ-CP n</w:t>
      </w:r>
      <w:r>
        <w:rPr>
          <w:rFonts w:ascii="Times New Roman" w:eastAsia="Times New Roman" w:hAnsi="Times New Roman" w:cs="Times New Roman"/>
          <w:sz w:val="26"/>
        </w:rPr>
        <w:t xml:space="preserve">gày 04/3/2025 của Chính phủ quy định chi tiết một số Điều của Luật Điện lực về giấy phép hoạt động điện lực. - Trường hợp đã nộp phí thẩm định cấp giấy phép hoạt động điện lực, thực hiện cấp giấy phép hoạt động điện lực trong thời hạn quy định tại khoản 2 và khoản 3 Điều 18 Nghị định số 61/2025/NĐ-CP ngày 04/3/2025 của Chính phủ quy định chi tiết một số Điều của Luật Điện lực về giấy phép hoạt động điện </w:t>
      </w:r>
      <w:r>
        <w:rPr>
          <w:rFonts w:ascii="Times New Roman" w:eastAsia="Times New Roman" w:hAnsi="Times New Roman" w:cs="Times New Roman"/>
          <w:sz w:val="26"/>
        </w:rPr>
        <w:lastRenderedPageBreak/>
        <w:t>lực. - Trường hợp tổ chức đề nghị cấp giấy phép hoạt động điện lực không thực hiện bổ sung hồ sơ trong th</w:t>
      </w:r>
      <w:r>
        <w:rPr>
          <w:rFonts w:ascii="Times New Roman" w:eastAsia="Times New Roman" w:hAnsi="Times New Roman" w:cs="Times New Roman"/>
          <w:sz w:val="26"/>
        </w:rPr>
        <w:t>ời hạn 30 ngày từ ngày yêu cầu bổ sung hoặc không nộp phí thẩm định trong thời hạn 05 ngày từ ngày thông báo lần đầu, cơ quan cấp giấy phép hoạt động điện lực có quyền từ chối hồ sơ.</w:t>
      </w:r>
    </w:p>
    <w:p w14:paraId="2983C93D" w14:textId="77777777" w:rsidR="00D75EF6" w:rsidRDefault="004557F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8"/>
        <w:gridCol w:w="802"/>
        <w:gridCol w:w="3342"/>
        <w:gridCol w:w="4509"/>
      </w:tblGrid>
      <w:tr w:rsidR="00D75EF6" w14:paraId="17482E58" w14:textId="77777777">
        <w:tblPrEx>
          <w:tblCellMar>
            <w:top w:w="0" w:type="dxa"/>
            <w:bottom w:w="0" w:type="dxa"/>
          </w:tblCellMar>
        </w:tblPrEx>
        <w:tc>
          <w:tcPr>
            <w:tcW w:w="1500" w:type="dxa"/>
          </w:tcPr>
          <w:p w14:paraId="3FCBFEF4" w14:textId="77777777" w:rsidR="00D75EF6" w:rsidRDefault="00D75EF6"/>
          <w:p w14:paraId="1000AFA9" w14:textId="77777777" w:rsidR="00D75EF6" w:rsidRDefault="004557FE">
            <w:pPr>
              <w:spacing w:after="0" w:line="276" w:lineRule="auto"/>
              <w:jc w:val="center"/>
            </w:pPr>
            <w:r>
              <w:rPr>
                <w:rFonts w:ascii="Times New Roman" w:eastAsia="Times New Roman" w:hAnsi="Times New Roman" w:cs="Times New Roman"/>
                <w:b/>
                <w:sz w:val="26"/>
              </w:rPr>
              <w:t>Hình thức nộp</w:t>
            </w:r>
          </w:p>
        </w:tc>
        <w:tc>
          <w:tcPr>
            <w:tcW w:w="2000" w:type="dxa"/>
          </w:tcPr>
          <w:p w14:paraId="055F91C8" w14:textId="77777777" w:rsidR="00D75EF6" w:rsidRDefault="00D75EF6"/>
          <w:p w14:paraId="3E685FA7" w14:textId="77777777" w:rsidR="00D75EF6" w:rsidRDefault="004557F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52A53C6" w14:textId="77777777" w:rsidR="00D75EF6" w:rsidRDefault="00D75EF6"/>
          <w:p w14:paraId="03DC9F10" w14:textId="77777777" w:rsidR="00D75EF6" w:rsidRDefault="004557FE">
            <w:pPr>
              <w:spacing w:after="0" w:line="276" w:lineRule="auto"/>
              <w:jc w:val="center"/>
            </w:pPr>
            <w:r>
              <w:rPr>
                <w:rFonts w:ascii="Times New Roman" w:eastAsia="Times New Roman" w:hAnsi="Times New Roman" w:cs="Times New Roman"/>
                <w:b/>
                <w:sz w:val="26"/>
              </w:rPr>
              <w:t>Phí, lệ phí</w:t>
            </w:r>
          </w:p>
        </w:tc>
        <w:tc>
          <w:tcPr>
            <w:tcW w:w="3000" w:type="dxa"/>
          </w:tcPr>
          <w:p w14:paraId="41CECAE8" w14:textId="77777777" w:rsidR="00D75EF6" w:rsidRDefault="00D75EF6"/>
          <w:p w14:paraId="354AF28F" w14:textId="77777777" w:rsidR="00D75EF6" w:rsidRDefault="004557FE">
            <w:pPr>
              <w:spacing w:after="0" w:line="276" w:lineRule="auto"/>
              <w:jc w:val="center"/>
            </w:pPr>
            <w:r>
              <w:rPr>
                <w:rFonts w:ascii="Times New Roman" w:eastAsia="Times New Roman" w:hAnsi="Times New Roman" w:cs="Times New Roman"/>
                <w:b/>
                <w:sz w:val="26"/>
              </w:rPr>
              <w:t>Mô tả</w:t>
            </w:r>
          </w:p>
        </w:tc>
      </w:tr>
      <w:tr w:rsidR="00D75EF6" w14:paraId="6D9DD670" w14:textId="77777777">
        <w:tblPrEx>
          <w:tblCellMar>
            <w:top w:w="0" w:type="dxa"/>
            <w:bottom w:w="0" w:type="dxa"/>
          </w:tblCellMar>
        </w:tblPrEx>
        <w:tc>
          <w:tcPr>
            <w:tcW w:w="0" w:type="auto"/>
          </w:tcPr>
          <w:p w14:paraId="4726AA01" w14:textId="77777777" w:rsidR="00D75EF6" w:rsidRDefault="00D75EF6"/>
          <w:p w14:paraId="3154BF82" w14:textId="77777777" w:rsidR="00D75EF6" w:rsidRDefault="004557FE">
            <w:pPr>
              <w:spacing w:after="0" w:line="276" w:lineRule="auto"/>
            </w:pPr>
            <w:r>
              <w:rPr>
                <w:rFonts w:ascii="Times New Roman" w:eastAsia="Times New Roman" w:hAnsi="Times New Roman" w:cs="Times New Roman"/>
                <w:sz w:val="26"/>
              </w:rPr>
              <w:t>Trực tiếp</w:t>
            </w:r>
          </w:p>
        </w:tc>
        <w:tc>
          <w:tcPr>
            <w:tcW w:w="0" w:type="auto"/>
          </w:tcPr>
          <w:p w14:paraId="1B439B39" w14:textId="77777777" w:rsidR="00D75EF6" w:rsidRDefault="00D75EF6"/>
          <w:p w14:paraId="0BA687A4" w14:textId="77777777" w:rsidR="00D75EF6" w:rsidRDefault="004557FE">
            <w:pPr>
              <w:spacing w:after="0" w:line="276" w:lineRule="auto"/>
            </w:pPr>
            <w:r>
              <w:rPr>
                <w:rFonts w:ascii="Times New Roman" w:eastAsia="Times New Roman" w:hAnsi="Times New Roman" w:cs="Times New Roman"/>
                <w:sz w:val="26"/>
              </w:rPr>
              <w:t>10 Ngày</w:t>
            </w:r>
          </w:p>
        </w:tc>
        <w:tc>
          <w:tcPr>
            <w:tcW w:w="0" w:type="auto"/>
          </w:tcPr>
          <w:p w14:paraId="0EAE5F52" w14:textId="77777777" w:rsidR="00D75EF6" w:rsidRDefault="00D75EF6"/>
          <w:p w14:paraId="528B7DDE" w14:textId="77777777" w:rsidR="00D75EF6" w:rsidRDefault="004557FE">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tcPr>
            <w:tcW w:w="0" w:type="auto"/>
          </w:tcPr>
          <w:p w14:paraId="4C688683" w14:textId="77777777" w:rsidR="00D75EF6" w:rsidRDefault="00D75EF6"/>
          <w:p w14:paraId="60FD39C3" w14:textId="77777777" w:rsidR="00D75EF6" w:rsidRDefault="004557FE">
            <w:pPr>
              <w:spacing w:after="0" w:line="276" w:lineRule="auto"/>
            </w:pPr>
            <w:r>
              <w:rPr>
                <w:rFonts w:ascii="Times New Roman" w:eastAsia="Times New Roman" w:hAnsi="Times New Roman" w:cs="Times New Roman"/>
                <w:sz w:val="26"/>
              </w:rPr>
              <w:t xml:space="preserve">(i)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w:t>
            </w:r>
            <w:r>
              <w:rPr>
                <w:rFonts w:ascii="Times New Roman" w:eastAsia="Times New Roman" w:hAnsi="Times New Roman" w:cs="Times New Roman"/>
                <w:sz w:val="26"/>
              </w:rPr>
              <w:t>nộp trực tiếp là bản chính hoặc bản sao.</w:t>
            </w:r>
          </w:p>
        </w:tc>
      </w:tr>
      <w:tr w:rsidR="00D75EF6" w14:paraId="5AE62B37" w14:textId="77777777">
        <w:tblPrEx>
          <w:tblCellMar>
            <w:top w:w="0" w:type="dxa"/>
            <w:bottom w:w="0" w:type="dxa"/>
          </w:tblCellMar>
        </w:tblPrEx>
        <w:tc>
          <w:tcPr>
            <w:tcW w:w="0" w:type="auto"/>
          </w:tcPr>
          <w:p w14:paraId="5B387667" w14:textId="77777777" w:rsidR="00D75EF6" w:rsidRDefault="00D75EF6"/>
          <w:p w14:paraId="20234707" w14:textId="77777777" w:rsidR="00D75EF6" w:rsidRDefault="004557FE">
            <w:pPr>
              <w:spacing w:after="0" w:line="276" w:lineRule="auto"/>
            </w:pPr>
            <w:r>
              <w:rPr>
                <w:rFonts w:ascii="Times New Roman" w:eastAsia="Times New Roman" w:hAnsi="Times New Roman" w:cs="Times New Roman"/>
                <w:sz w:val="26"/>
              </w:rPr>
              <w:t>Trực tuyến</w:t>
            </w:r>
          </w:p>
        </w:tc>
        <w:tc>
          <w:tcPr>
            <w:tcW w:w="0" w:type="auto"/>
          </w:tcPr>
          <w:p w14:paraId="0468A9D1" w14:textId="77777777" w:rsidR="00D75EF6" w:rsidRDefault="00D75EF6"/>
          <w:p w14:paraId="3E477B56" w14:textId="77777777" w:rsidR="00D75EF6" w:rsidRDefault="004557FE">
            <w:pPr>
              <w:spacing w:after="0" w:line="276" w:lineRule="auto"/>
            </w:pPr>
            <w:r>
              <w:rPr>
                <w:rFonts w:ascii="Times New Roman" w:eastAsia="Times New Roman" w:hAnsi="Times New Roman" w:cs="Times New Roman"/>
                <w:sz w:val="26"/>
              </w:rPr>
              <w:t>10 Ngày</w:t>
            </w:r>
          </w:p>
        </w:tc>
        <w:tc>
          <w:tcPr>
            <w:tcW w:w="0" w:type="auto"/>
          </w:tcPr>
          <w:p w14:paraId="575365DC" w14:textId="77777777" w:rsidR="00D75EF6" w:rsidRDefault="00D75EF6"/>
          <w:p w14:paraId="35779E09" w14:textId="77777777" w:rsidR="00D75EF6" w:rsidRDefault="004557FE">
            <w:pPr>
              <w:spacing w:after="0" w:line="276" w:lineRule="auto"/>
            </w:pPr>
            <w:r>
              <w:rPr>
                <w:rFonts w:ascii="Times New Roman" w:eastAsia="Times New Roman" w:hAnsi="Times New Roman" w:cs="Times New Roman"/>
                <w:sz w:val="26"/>
              </w:rPr>
              <w:t>Phí :  Đồng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tcPr>
            <w:tcW w:w="0" w:type="auto"/>
          </w:tcPr>
          <w:p w14:paraId="48F69570" w14:textId="77777777" w:rsidR="00D75EF6" w:rsidRDefault="00D75EF6"/>
          <w:p w14:paraId="36CFBF2E" w14:textId="77777777" w:rsidR="00D75EF6" w:rsidRDefault="004557FE">
            <w:pPr>
              <w:spacing w:after="0" w:line="276" w:lineRule="auto"/>
            </w:pPr>
            <w:r>
              <w:rPr>
                <w:rFonts w:ascii="Times New Roman" w:eastAsia="Times New Roman" w:hAnsi="Times New Roman" w:cs="Times New Roman"/>
                <w:sz w:val="26"/>
              </w:rPr>
              <w:t xml:space="preserve">(i)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w:t>
            </w:r>
            <w:r>
              <w:rPr>
                <w:rFonts w:ascii="Times New Roman" w:eastAsia="Times New Roman" w:hAnsi="Times New Roman" w:cs="Times New Roman"/>
                <w:sz w:val="26"/>
              </w:rPr>
              <w:lastRenderedPageBreak/>
              <w:t>phép hoạt động điện lực tại địa phương.  + Tài liệu nộp trực tiếp là bản chính hoặc bản sao.</w:t>
            </w:r>
          </w:p>
        </w:tc>
      </w:tr>
      <w:tr w:rsidR="00D75EF6" w14:paraId="0E5FBAC3" w14:textId="77777777">
        <w:tblPrEx>
          <w:tblCellMar>
            <w:top w:w="0" w:type="dxa"/>
            <w:bottom w:w="0" w:type="dxa"/>
          </w:tblCellMar>
        </w:tblPrEx>
        <w:tc>
          <w:tcPr>
            <w:tcW w:w="0" w:type="auto"/>
          </w:tcPr>
          <w:p w14:paraId="4B14BF36" w14:textId="77777777" w:rsidR="00D75EF6" w:rsidRDefault="00D75EF6"/>
          <w:p w14:paraId="75F85979" w14:textId="77777777" w:rsidR="00D75EF6" w:rsidRDefault="004557FE">
            <w:pPr>
              <w:spacing w:after="0" w:line="276" w:lineRule="auto"/>
            </w:pPr>
            <w:r>
              <w:rPr>
                <w:rFonts w:ascii="Times New Roman" w:eastAsia="Times New Roman" w:hAnsi="Times New Roman" w:cs="Times New Roman"/>
                <w:sz w:val="26"/>
              </w:rPr>
              <w:t>Dịch vụ bưu chính</w:t>
            </w:r>
          </w:p>
        </w:tc>
        <w:tc>
          <w:tcPr>
            <w:tcW w:w="0" w:type="auto"/>
          </w:tcPr>
          <w:p w14:paraId="538D7583" w14:textId="77777777" w:rsidR="00D75EF6" w:rsidRDefault="00D75EF6"/>
          <w:p w14:paraId="74E1F47C" w14:textId="77777777" w:rsidR="00D75EF6" w:rsidRDefault="004557FE">
            <w:pPr>
              <w:spacing w:after="0" w:line="276" w:lineRule="auto"/>
            </w:pPr>
            <w:r>
              <w:rPr>
                <w:rFonts w:ascii="Times New Roman" w:eastAsia="Times New Roman" w:hAnsi="Times New Roman" w:cs="Times New Roman"/>
                <w:sz w:val="26"/>
              </w:rPr>
              <w:t>10 Ngày</w:t>
            </w:r>
          </w:p>
        </w:tc>
        <w:tc>
          <w:tcPr>
            <w:tcW w:w="0" w:type="auto"/>
          </w:tcPr>
          <w:p w14:paraId="1B6D2758" w14:textId="77777777" w:rsidR="00D75EF6" w:rsidRDefault="00D75EF6"/>
          <w:p w14:paraId="458B1CD5" w14:textId="77777777" w:rsidR="00D75EF6" w:rsidRDefault="004557FE">
            <w:pPr>
              <w:spacing w:after="0" w:line="276" w:lineRule="auto"/>
            </w:pPr>
            <w:r>
              <w:rPr>
                <w:rFonts w:ascii="Times New Roman" w:eastAsia="Times New Roman" w:hAnsi="Times New Roman" w:cs="Times New Roman"/>
                <w:sz w:val="26"/>
              </w:rPr>
              <w:t>Phí :  Đồng (Theo quy định tại Thông tư số … ngày … của Bộ trưởng Bộ Tài chính quy định mức thu, chế độ thu, nộp, quản lý và sử dụng phí thẩm định cấp giấy phép hoạt động điện lực và các văn bản sửa đổi, thay thế.)</w:t>
            </w:r>
          </w:p>
        </w:tc>
        <w:tc>
          <w:tcPr>
            <w:tcW w:w="0" w:type="auto"/>
          </w:tcPr>
          <w:p w14:paraId="04DDE442" w14:textId="77777777" w:rsidR="00D75EF6" w:rsidRDefault="00D75EF6"/>
          <w:p w14:paraId="4F8A7963" w14:textId="77777777" w:rsidR="00D75EF6" w:rsidRDefault="004557FE">
            <w:pPr>
              <w:spacing w:after="0" w:line="276" w:lineRule="auto"/>
            </w:pPr>
            <w:r>
              <w:rPr>
                <w:rFonts w:ascii="Times New Roman" w:eastAsia="Times New Roman" w:hAnsi="Times New Roman" w:cs="Times New Roman"/>
                <w:sz w:val="26"/>
              </w:rPr>
              <w:t xml:space="preserve">(i) Trường hợp gửi trực tuyến: + Thực hiện trực tuyến trên trang thông tin điện tử của cơ quan cấp giấy phép hoạt động điện lực tại địa phương.  + Tài liệu nộp trên môi trường điện tử là bản sao điện tử từ bản chính. + Trường hợp tài liệu theo quy định của pháp luật không được gửi qua mạng thông tin điện tử thì gửi trực tiếp hoặc qua đường dịch vụ bưu chính. (ii) Trường hợp gửi trực tiếp: + Gửi trực tiếp, qua đường dịch vụ bưu chính đến cơ quan cấp giấy phép hoạt động điện lực tại địa phương.  + Tài liệu </w:t>
            </w:r>
            <w:r>
              <w:rPr>
                <w:rFonts w:ascii="Times New Roman" w:eastAsia="Times New Roman" w:hAnsi="Times New Roman" w:cs="Times New Roman"/>
                <w:sz w:val="26"/>
              </w:rPr>
              <w:t>nộp trực tiếp là bản chính hoặc bản sao.</w:t>
            </w:r>
          </w:p>
        </w:tc>
      </w:tr>
    </w:tbl>
    <w:p w14:paraId="098C7E9E" w14:textId="77777777" w:rsidR="00D75EF6" w:rsidRDefault="004557FE">
      <w:pPr>
        <w:spacing w:before="240" w:after="0" w:line="276" w:lineRule="auto"/>
        <w:jc w:val="both"/>
      </w:pPr>
      <w:r>
        <w:rPr>
          <w:rFonts w:ascii="Times New Roman" w:eastAsia="Times New Roman" w:hAnsi="Times New Roman" w:cs="Times New Roman"/>
          <w:b/>
          <w:sz w:val="26"/>
        </w:rPr>
        <w:t xml:space="preserve">Thành phần hồ sơ: </w:t>
      </w:r>
    </w:p>
    <w:p w14:paraId="6DE23A94" w14:textId="77777777" w:rsidR="00D75EF6" w:rsidRDefault="004557F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996"/>
        <w:gridCol w:w="1499"/>
        <w:gridCol w:w="916"/>
      </w:tblGrid>
      <w:tr w:rsidR="00D75EF6" w14:paraId="5CFD6776" w14:textId="77777777">
        <w:tblPrEx>
          <w:tblCellMar>
            <w:top w:w="0" w:type="dxa"/>
            <w:bottom w:w="0" w:type="dxa"/>
          </w:tblCellMar>
        </w:tblPrEx>
        <w:tc>
          <w:tcPr>
            <w:tcW w:w="6000" w:type="dxa"/>
          </w:tcPr>
          <w:p w14:paraId="1AEE2F09" w14:textId="77777777" w:rsidR="00D75EF6" w:rsidRDefault="00D75EF6"/>
          <w:p w14:paraId="3E8F3C12" w14:textId="77777777" w:rsidR="00D75EF6" w:rsidRDefault="004557FE">
            <w:pPr>
              <w:spacing w:after="0" w:line="276" w:lineRule="auto"/>
              <w:jc w:val="center"/>
            </w:pPr>
            <w:r>
              <w:rPr>
                <w:rFonts w:ascii="Times New Roman" w:eastAsia="Times New Roman" w:hAnsi="Times New Roman" w:cs="Times New Roman"/>
                <w:b/>
                <w:sz w:val="26"/>
              </w:rPr>
              <w:t>Tên giấy tờ</w:t>
            </w:r>
          </w:p>
        </w:tc>
        <w:tc>
          <w:tcPr>
            <w:tcW w:w="2000" w:type="dxa"/>
          </w:tcPr>
          <w:p w14:paraId="1800432D" w14:textId="77777777" w:rsidR="00D75EF6" w:rsidRDefault="00D75EF6"/>
          <w:p w14:paraId="5D1DD782" w14:textId="77777777" w:rsidR="00D75EF6" w:rsidRDefault="004557FE">
            <w:pPr>
              <w:spacing w:after="0" w:line="276" w:lineRule="auto"/>
              <w:jc w:val="center"/>
            </w:pPr>
            <w:r>
              <w:rPr>
                <w:rFonts w:ascii="Times New Roman" w:eastAsia="Times New Roman" w:hAnsi="Times New Roman" w:cs="Times New Roman"/>
                <w:b/>
                <w:sz w:val="26"/>
              </w:rPr>
              <w:t>Mẫu đơn, tờ khai</w:t>
            </w:r>
          </w:p>
        </w:tc>
        <w:tc>
          <w:tcPr>
            <w:tcW w:w="2000" w:type="dxa"/>
          </w:tcPr>
          <w:p w14:paraId="5CE17EFA" w14:textId="77777777" w:rsidR="00D75EF6" w:rsidRDefault="00D75EF6"/>
          <w:p w14:paraId="51D1141C" w14:textId="77777777" w:rsidR="00D75EF6" w:rsidRDefault="004557FE">
            <w:pPr>
              <w:spacing w:after="0" w:line="276" w:lineRule="auto"/>
              <w:jc w:val="center"/>
            </w:pPr>
            <w:r>
              <w:rPr>
                <w:rFonts w:ascii="Times New Roman" w:eastAsia="Times New Roman" w:hAnsi="Times New Roman" w:cs="Times New Roman"/>
                <w:b/>
                <w:sz w:val="26"/>
              </w:rPr>
              <w:t>Số lượng</w:t>
            </w:r>
          </w:p>
        </w:tc>
      </w:tr>
      <w:tr w:rsidR="00D75EF6" w14:paraId="6847A703" w14:textId="77777777">
        <w:tblPrEx>
          <w:tblCellMar>
            <w:top w:w="0" w:type="dxa"/>
            <w:bottom w:w="0" w:type="dxa"/>
          </w:tblCellMar>
        </w:tblPrEx>
        <w:tc>
          <w:tcPr>
            <w:tcW w:w="0" w:type="auto"/>
          </w:tcPr>
          <w:p w14:paraId="00770C49" w14:textId="77777777" w:rsidR="00D75EF6" w:rsidRDefault="00D75EF6"/>
          <w:p w14:paraId="721F0E01" w14:textId="77777777" w:rsidR="00D75EF6" w:rsidRDefault="004557FE">
            <w:pPr>
              <w:spacing w:after="0" w:line="276" w:lineRule="auto"/>
            </w:pPr>
            <w:r>
              <w:rPr>
                <w:rFonts w:ascii="Times New Roman" w:eastAsia="Times New Roman" w:hAnsi="Times New Roman" w:cs="Times New Roman"/>
                <w:sz w:val="26"/>
              </w:rPr>
              <w:t>Văn bản đề nghị cấp gia hạn giấy phép hoạt động điện lực theo Mẫu 01 quy định tại Phụ lục ban hành kèm theo Nghị định số 61/2025/NĐ-CP ngày 04/3/2025 của Chính phủ quy định chi tiết một số Điều của Luật Điện lực về giấy phép hoạt động điện lực.</w:t>
            </w:r>
          </w:p>
        </w:tc>
        <w:tc>
          <w:tcPr>
            <w:tcW w:w="0" w:type="auto"/>
          </w:tcPr>
          <w:p w14:paraId="2C693321" w14:textId="77777777" w:rsidR="00D75EF6" w:rsidRDefault="00D75EF6"/>
          <w:p w14:paraId="5ADB3441" w14:textId="77777777" w:rsidR="00D75EF6" w:rsidRDefault="004557FE">
            <w:pPr>
              <w:spacing w:after="0" w:line="276" w:lineRule="auto"/>
            </w:pPr>
            <w:r>
              <w:rPr>
                <w:rFonts w:ascii="Times New Roman" w:eastAsia="Times New Roman" w:hAnsi="Times New Roman" w:cs="Times New Roman"/>
                <w:sz w:val="26"/>
              </w:rPr>
              <w:t>Mu01.docx</w:t>
            </w:r>
          </w:p>
        </w:tc>
        <w:tc>
          <w:tcPr>
            <w:tcW w:w="0" w:type="auto"/>
          </w:tcPr>
          <w:p w14:paraId="26709574" w14:textId="77777777" w:rsidR="00D75EF6" w:rsidRDefault="00D75EF6"/>
          <w:p w14:paraId="482255F0" w14:textId="77777777" w:rsidR="00D75EF6" w:rsidRDefault="004557F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75EF6" w14:paraId="0031C43A" w14:textId="77777777">
        <w:tblPrEx>
          <w:tblCellMar>
            <w:top w:w="0" w:type="dxa"/>
            <w:bottom w:w="0" w:type="dxa"/>
          </w:tblCellMar>
        </w:tblPrEx>
        <w:tc>
          <w:tcPr>
            <w:tcW w:w="0" w:type="auto"/>
          </w:tcPr>
          <w:p w14:paraId="1FDEFB3A" w14:textId="77777777" w:rsidR="00D75EF6" w:rsidRDefault="00D75EF6"/>
          <w:p w14:paraId="4858B171" w14:textId="77777777" w:rsidR="00D75EF6" w:rsidRDefault="004557FE">
            <w:pPr>
              <w:spacing w:after="0" w:line="276" w:lineRule="auto"/>
            </w:pPr>
            <w:r>
              <w:rPr>
                <w:rFonts w:ascii="Times New Roman" w:eastAsia="Times New Roman" w:hAnsi="Times New Roman" w:cs="Times New Roman"/>
                <w:sz w:val="26"/>
              </w:rPr>
              <w:t>Giấy chứng nhận đăng ký doanh nghiệp; giấy chứng nhận đăng ký hợp tác xã hoặc quyết định thành lập (đối với các tổ chức không có giấy chứng nhận đăng ký doanh nghiệp) của tổ chức đề nghị cấp giấy phép.</w:t>
            </w:r>
          </w:p>
        </w:tc>
        <w:tc>
          <w:tcPr>
            <w:tcW w:w="0" w:type="auto"/>
          </w:tcPr>
          <w:p w14:paraId="0D9C1FEF" w14:textId="77777777" w:rsidR="00D75EF6" w:rsidRDefault="00D75EF6"/>
        </w:tc>
        <w:tc>
          <w:tcPr>
            <w:tcW w:w="0" w:type="auto"/>
          </w:tcPr>
          <w:p w14:paraId="3981CC2C" w14:textId="77777777" w:rsidR="00D75EF6" w:rsidRDefault="00D75EF6"/>
          <w:p w14:paraId="43827E3D" w14:textId="77777777" w:rsidR="00D75EF6" w:rsidRDefault="004557F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D75EF6" w14:paraId="59281A10" w14:textId="77777777">
        <w:tblPrEx>
          <w:tblCellMar>
            <w:top w:w="0" w:type="dxa"/>
            <w:bottom w:w="0" w:type="dxa"/>
          </w:tblCellMar>
        </w:tblPrEx>
        <w:tc>
          <w:tcPr>
            <w:tcW w:w="0" w:type="auto"/>
          </w:tcPr>
          <w:p w14:paraId="1041A549" w14:textId="77777777" w:rsidR="00D75EF6" w:rsidRDefault="00D75EF6"/>
          <w:p w14:paraId="416EAE8C" w14:textId="77777777" w:rsidR="00D75EF6" w:rsidRDefault="004557FE">
            <w:pPr>
              <w:spacing w:after="0" w:line="276" w:lineRule="auto"/>
            </w:pPr>
            <w:r>
              <w:rPr>
                <w:rFonts w:ascii="Times New Roman" w:eastAsia="Times New Roman" w:hAnsi="Times New Roman" w:cs="Times New Roman"/>
                <w:sz w:val="26"/>
              </w:rPr>
              <w:t>Tài liệu về việc chuyển giao tài sản, công trình điện hoặc dừng hoạt động của dự án đã được cấp giấy phép hoạt động điện lực.</w:t>
            </w:r>
          </w:p>
        </w:tc>
        <w:tc>
          <w:tcPr>
            <w:tcW w:w="0" w:type="auto"/>
          </w:tcPr>
          <w:p w14:paraId="4E2B0E93" w14:textId="77777777" w:rsidR="00D75EF6" w:rsidRDefault="00D75EF6"/>
        </w:tc>
        <w:tc>
          <w:tcPr>
            <w:tcW w:w="0" w:type="auto"/>
          </w:tcPr>
          <w:p w14:paraId="64DB0806" w14:textId="77777777" w:rsidR="00D75EF6" w:rsidRDefault="00D75EF6"/>
          <w:p w14:paraId="41CFBA3A" w14:textId="77777777" w:rsidR="00D75EF6" w:rsidRDefault="004557F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0</w:t>
            </w:r>
          </w:p>
        </w:tc>
      </w:tr>
      <w:tr w:rsidR="00D75EF6" w14:paraId="016280BE" w14:textId="77777777">
        <w:tblPrEx>
          <w:tblCellMar>
            <w:top w:w="0" w:type="dxa"/>
            <w:bottom w:w="0" w:type="dxa"/>
          </w:tblCellMar>
        </w:tblPrEx>
        <w:tc>
          <w:tcPr>
            <w:tcW w:w="0" w:type="auto"/>
          </w:tcPr>
          <w:p w14:paraId="727CAD3A" w14:textId="77777777" w:rsidR="00D75EF6" w:rsidRDefault="00D75EF6"/>
          <w:p w14:paraId="340E8CF9" w14:textId="77777777" w:rsidR="00D75EF6" w:rsidRDefault="004557FE">
            <w:pPr>
              <w:spacing w:after="0" w:line="276" w:lineRule="auto"/>
            </w:pPr>
            <w:r>
              <w:rPr>
                <w:rFonts w:ascii="Times New Roman" w:eastAsia="Times New Roman" w:hAnsi="Times New Roman" w:cs="Times New Roman"/>
                <w:sz w:val="26"/>
              </w:rPr>
              <w:t>Báo cáo duy trì điều kiện hoạt động điện lực tính đến thời điểm đề nghị cấp gia hạn giấy phép đối với lĩnh vực tương ứng theo Mẫu 05a, 05b, 05c quy định tại Phụ lục ban hành kèm theo Nghị định số 61/2025/NĐ-CP ngày 04/3/2025 của Chính phủ quy định chi tiết một số Điều của Luật Điện lực về giấy phép hoạt động điện lực.</w:t>
            </w:r>
          </w:p>
        </w:tc>
        <w:tc>
          <w:tcPr>
            <w:tcW w:w="0" w:type="auto"/>
          </w:tcPr>
          <w:p w14:paraId="2D42EC86" w14:textId="77777777" w:rsidR="00D75EF6" w:rsidRDefault="00D75EF6"/>
          <w:p w14:paraId="7B788FC4" w14:textId="77777777" w:rsidR="00D75EF6" w:rsidRDefault="004557FE">
            <w:pPr>
              <w:spacing w:after="0" w:line="276" w:lineRule="auto"/>
            </w:pPr>
            <w:r>
              <w:rPr>
                <w:rFonts w:ascii="Times New Roman" w:eastAsia="Times New Roman" w:hAnsi="Times New Roman" w:cs="Times New Roman"/>
                <w:sz w:val="26"/>
              </w:rPr>
              <w:t>DMu5a.docx</w:t>
            </w:r>
          </w:p>
          <w:p w14:paraId="5B305028" w14:textId="77777777" w:rsidR="00D75EF6" w:rsidRDefault="004557FE">
            <w:pPr>
              <w:spacing w:after="0" w:line="276" w:lineRule="auto"/>
            </w:pPr>
            <w:r>
              <w:rPr>
                <w:rFonts w:ascii="Times New Roman" w:eastAsia="Times New Roman" w:hAnsi="Times New Roman" w:cs="Times New Roman"/>
                <w:sz w:val="26"/>
              </w:rPr>
              <w:t>Mu05b.docx</w:t>
            </w:r>
          </w:p>
          <w:p w14:paraId="677FF568" w14:textId="77777777" w:rsidR="00D75EF6" w:rsidRDefault="004557FE">
            <w:pPr>
              <w:spacing w:after="0" w:line="276" w:lineRule="auto"/>
            </w:pPr>
            <w:r>
              <w:rPr>
                <w:rFonts w:ascii="Times New Roman" w:eastAsia="Times New Roman" w:hAnsi="Times New Roman" w:cs="Times New Roman"/>
                <w:sz w:val="26"/>
              </w:rPr>
              <w:t>Mu05c.docx</w:t>
            </w:r>
          </w:p>
        </w:tc>
        <w:tc>
          <w:tcPr>
            <w:tcW w:w="0" w:type="auto"/>
          </w:tcPr>
          <w:p w14:paraId="32F67FAF" w14:textId="77777777" w:rsidR="00D75EF6" w:rsidRDefault="00D75EF6"/>
          <w:p w14:paraId="358D1B71" w14:textId="77777777" w:rsidR="00D75EF6" w:rsidRDefault="004557F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AF19F76" w14:textId="77777777" w:rsidR="00D75EF6" w:rsidRDefault="004557F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627F52AD" w14:textId="77777777" w:rsidR="00D75EF6" w:rsidRDefault="004557F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49938FDD" w14:textId="77777777" w:rsidR="00D75EF6" w:rsidRDefault="004557F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D02E308" w14:textId="77777777" w:rsidR="00D75EF6" w:rsidRDefault="004557F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2CC8A44" w14:textId="77777777" w:rsidR="00D75EF6" w:rsidRDefault="004557F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BE11CCE" w14:textId="77777777" w:rsidR="00D75EF6" w:rsidRDefault="004557F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61AFD54" w14:textId="77777777" w:rsidR="00D75EF6" w:rsidRDefault="004557F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HOẠT ĐỘNG ĐIỆN LỰC</w:t>
      </w:r>
    </w:p>
    <w:p w14:paraId="447547F9" w14:textId="77777777" w:rsidR="00D75EF6" w:rsidRDefault="004557F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6"/>
        <w:gridCol w:w="5579"/>
        <w:gridCol w:w="847"/>
        <w:gridCol w:w="1303"/>
      </w:tblGrid>
      <w:tr w:rsidR="00D75EF6" w14:paraId="6770AFD0" w14:textId="77777777">
        <w:tblPrEx>
          <w:tblCellMar>
            <w:top w:w="0" w:type="dxa"/>
            <w:bottom w:w="0" w:type="dxa"/>
          </w:tblCellMar>
        </w:tblPrEx>
        <w:tc>
          <w:tcPr>
            <w:tcW w:w="2000" w:type="dxa"/>
          </w:tcPr>
          <w:p w14:paraId="6256E7BB" w14:textId="77777777" w:rsidR="00D75EF6" w:rsidRDefault="00D75EF6"/>
          <w:p w14:paraId="3B04EDB1" w14:textId="77777777" w:rsidR="00D75EF6" w:rsidRDefault="004557FE">
            <w:pPr>
              <w:spacing w:after="0" w:line="276" w:lineRule="auto"/>
              <w:jc w:val="center"/>
            </w:pPr>
            <w:r>
              <w:rPr>
                <w:rFonts w:ascii="Times New Roman" w:eastAsia="Times New Roman" w:hAnsi="Times New Roman" w:cs="Times New Roman"/>
                <w:b/>
                <w:sz w:val="26"/>
              </w:rPr>
              <w:t>Số ký hiệu</w:t>
            </w:r>
          </w:p>
        </w:tc>
        <w:tc>
          <w:tcPr>
            <w:tcW w:w="3500" w:type="dxa"/>
          </w:tcPr>
          <w:p w14:paraId="471F6356" w14:textId="77777777" w:rsidR="00D75EF6" w:rsidRDefault="00D75EF6"/>
          <w:p w14:paraId="1A32B163" w14:textId="77777777" w:rsidR="00D75EF6" w:rsidRDefault="004557FE">
            <w:pPr>
              <w:spacing w:after="0" w:line="276" w:lineRule="auto"/>
              <w:jc w:val="center"/>
            </w:pPr>
            <w:r>
              <w:rPr>
                <w:rFonts w:ascii="Times New Roman" w:eastAsia="Times New Roman" w:hAnsi="Times New Roman" w:cs="Times New Roman"/>
                <w:b/>
                <w:sz w:val="26"/>
              </w:rPr>
              <w:t>Trích yếu</w:t>
            </w:r>
          </w:p>
        </w:tc>
        <w:tc>
          <w:tcPr>
            <w:tcW w:w="1500" w:type="dxa"/>
          </w:tcPr>
          <w:p w14:paraId="25CBDFF5" w14:textId="77777777" w:rsidR="00D75EF6" w:rsidRDefault="00D75EF6"/>
          <w:p w14:paraId="195B8E4D" w14:textId="77777777" w:rsidR="00D75EF6" w:rsidRDefault="004557FE">
            <w:pPr>
              <w:spacing w:after="0" w:line="276" w:lineRule="auto"/>
              <w:jc w:val="center"/>
            </w:pPr>
            <w:r>
              <w:rPr>
                <w:rFonts w:ascii="Times New Roman" w:eastAsia="Times New Roman" w:hAnsi="Times New Roman" w:cs="Times New Roman"/>
                <w:b/>
                <w:sz w:val="26"/>
              </w:rPr>
              <w:t>Ngày ban hành</w:t>
            </w:r>
          </w:p>
        </w:tc>
        <w:tc>
          <w:tcPr>
            <w:tcW w:w="3000" w:type="dxa"/>
          </w:tcPr>
          <w:p w14:paraId="686EE0B5" w14:textId="77777777" w:rsidR="00D75EF6" w:rsidRDefault="00D75EF6"/>
          <w:p w14:paraId="00AF7D90" w14:textId="77777777" w:rsidR="00D75EF6" w:rsidRDefault="004557FE">
            <w:pPr>
              <w:spacing w:after="0" w:line="276" w:lineRule="auto"/>
              <w:jc w:val="center"/>
            </w:pPr>
            <w:r>
              <w:rPr>
                <w:rFonts w:ascii="Times New Roman" w:eastAsia="Times New Roman" w:hAnsi="Times New Roman" w:cs="Times New Roman"/>
                <w:b/>
                <w:sz w:val="26"/>
              </w:rPr>
              <w:t>Cơ quan ban hành</w:t>
            </w:r>
          </w:p>
        </w:tc>
      </w:tr>
      <w:tr w:rsidR="00D75EF6" w14:paraId="542065BB" w14:textId="77777777">
        <w:tblPrEx>
          <w:tblCellMar>
            <w:top w:w="0" w:type="dxa"/>
            <w:bottom w:w="0" w:type="dxa"/>
          </w:tblCellMar>
        </w:tblPrEx>
        <w:tc>
          <w:tcPr>
            <w:tcW w:w="0" w:type="auto"/>
          </w:tcPr>
          <w:p w14:paraId="6915A8BC" w14:textId="77777777" w:rsidR="00D75EF6" w:rsidRDefault="00D75EF6"/>
          <w:p w14:paraId="7EF7285B" w14:textId="77777777" w:rsidR="00D75EF6" w:rsidRDefault="004557FE">
            <w:pPr>
              <w:spacing w:after="0" w:line="276" w:lineRule="auto"/>
            </w:pPr>
            <w:r>
              <w:rPr>
                <w:rFonts w:ascii="Times New Roman" w:eastAsia="Times New Roman" w:hAnsi="Times New Roman" w:cs="Times New Roman"/>
                <w:sz w:val="26"/>
              </w:rPr>
              <w:t>61/2024/QH15</w:t>
            </w:r>
          </w:p>
        </w:tc>
        <w:tc>
          <w:tcPr>
            <w:tcW w:w="0" w:type="auto"/>
          </w:tcPr>
          <w:p w14:paraId="6AD4391F" w14:textId="77777777" w:rsidR="00D75EF6" w:rsidRDefault="00D75EF6"/>
          <w:p w14:paraId="6AA04316" w14:textId="77777777" w:rsidR="00D75EF6" w:rsidRDefault="004557FE">
            <w:pPr>
              <w:spacing w:after="0" w:line="276" w:lineRule="auto"/>
            </w:pPr>
            <w:r>
              <w:rPr>
                <w:rFonts w:ascii="Times New Roman" w:eastAsia="Times New Roman" w:hAnsi="Times New Roman" w:cs="Times New Roman"/>
                <w:sz w:val="26"/>
              </w:rPr>
              <w:t>Luật điện lực</w:t>
            </w:r>
          </w:p>
        </w:tc>
        <w:tc>
          <w:tcPr>
            <w:tcW w:w="0" w:type="auto"/>
          </w:tcPr>
          <w:p w14:paraId="213A8154" w14:textId="77777777" w:rsidR="00D75EF6" w:rsidRDefault="00D75EF6"/>
          <w:p w14:paraId="5C80414A" w14:textId="77777777" w:rsidR="00D75EF6" w:rsidRDefault="004557FE">
            <w:pPr>
              <w:spacing w:after="0" w:line="276" w:lineRule="auto"/>
            </w:pPr>
            <w:r>
              <w:rPr>
                <w:rFonts w:ascii="Times New Roman" w:eastAsia="Times New Roman" w:hAnsi="Times New Roman" w:cs="Times New Roman"/>
                <w:sz w:val="26"/>
              </w:rPr>
              <w:t>30-11-2024</w:t>
            </w:r>
          </w:p>
        </w:tc>
        <w:tc>
          <w:tcPr>
            <w:tcW w:w="0" w:type="auto"/>
          </w:tcPr>
          <w:p w14:paraId="3F55A28D" w14:textId="77777777" w:rsidR="00D75EF6" w:rsidRDefault="00D75EF6"/>
          <w:p w14:paraId="5349DFED" w14:textId="77777777" w:rsidR="00D75EF6" w:rsidRDefault="004557FE">
            <w:pPr>
              <w:spacing w:after="0" w:line="276" w:lineRule="auto"/>
            </w:pPr>
            <w:r>
              <w:rPr>
                <w:rFonts w:ascii="Times New Roman" w:eastAsia="Times New Roman" w:hAnsi="Times New Roman" w:cs="Times New Roman"/>
                <w:sz w:val="26"/>
              </w:rPr>
              <w:t>Quốc Hội</w:t>
            </w:r>
          </w:p>
        </w:tc>
      </w:tr>
      <w:tr w:rsidR="00D75EF6" w14:paraId="3BD40872" w14:textId="77777777">
        <w:tblPrEx>
          <w:tblCellMar>
            <w:top w:w="0" w:type="dxa"/>
            <w:bottom w:w="0" w:type="dxa"/>
          </w:tblCellMar>
        </w:tblPrEx>
        <w:tc>
          <w:tcPr>
            <w:tcW w:w="0" w:type="auto"/>
          </w:tcPr>
          <w:p w14:paraId="79EBA094" w14:textId="77777777" w:rsidR="00D75EF6" w:rsidRDefault="00D75EF6"/>
          <w:p w14:paraId="5F7C5250" w14:textId="77777777" w:rsidR="00D75EF6" w:rsidRDefault="004557FE">
            <w:pPr>
              <w:spacing w:after="0" w:line="276" w:lineRule="auto"/>
            </w:pPr>
            <w:r>
              <w:rPr>
                <w:rFonts w:ascii="Times New Roman" w:eastAsia="Times New Roman" w:hAnsi="Times New Roman" w:cs="Times New Roman"/>
                <w:sz w:val="26"/>
              </w:rPr>
              <w:t>61/2025/NĐ-CP</w:t>
            </w:r>
          </w:p>
        </w:tc>
        <w:tc>
          <w:tcPr>
            <w:tcW w:w="0" w:type="auto"/>
          </w:tcPr>
          <w:p w14:paraId="3F6EAD57" w14:textId="77777777" w:rsidR="00D75EF6" w:rsidRDefault="00D75EF6"/>
          <w:p w14:paraId="13FCBA20" w14:textId="77777777" w:rsidR="00D75EF6" w:rsidRDefault="004557FE">
            <w:pPr>
              <w:spacing w:after="0" w:line="276" w:lineRule="auto"/>
            </w:pPr>
            <w:r>
              <w:rPr>
                <w:rFonts w:ascii="Times New Roman" w:eastAsia="Times New Roman" w:hAnsi="Times New Roman" w:cs="Times New Roman"/>
                <w:sz w:val="26"/>
              </w:rPr>
              <w:t>Nghị định số  61/2025/NĐ-CP ngày 04 tháng 3 năm 2025 của Chính phủ quy định quy định chi tiết một số điều Luật Điện lực về giấy phép hoạt động điện lực</w:t>
            </w:r>
          </w:p>
        </w:tc>
        <w:tc>
          <w:tcPr>
            <w:tcW w:w="0" w:type="auto"/>
          </w:tcPr>
          <w:p w14:paraId="617D1718" w14:textId="77777777" w:rsidR="00D75EF6" w:rsidRDefault="00D75EF6"/>
          <w:p w14:paraId="16EBD9C6" w14:textId="77777777" w:rsidR="00D75EF6" w:rsidRDefault="004557FE">
            <w:pPr>
              <w:spacing w:after="0" w:line="276" w:lineRule="auto"/>
            </w:pPr>
            <w:r>
              <w:rPr>
                <w:rFonts w:ascii="Times New Roman" w:eastAsia="Times New Roman" w:hAnsi="Times New Roman" w:cs="Times New Roman"/>
                <w:sz w:val="26"/>
              </w:rPr>
              <w:t>04-03-2025</w:t>
            </w:r>
          </w:p>
        </w:tc>
        <w:tc>
          <w:tcPr>
            <w:tcW w:w="0" w:type="auto"/>
          </w:tcPr>
          <w:p w14:paraId="710E438A" w14:textId="77777777" w:rsidR="00D75EF6" w:rsidRDefault="00D75EF6"/>
          <w:p w14:paraId="4B41F154" w14:textId="77777777" w:rsidR="00D75EF6" w:rsidRDefault="004557FE">
            <w:pPr>
              <w:spacing w:after="0" w:line="276" w:lineRule="auto"/>
            </w:pPr>
            <w:r>
              <w:rPr>
                <w:rFonts w:ascii="Times New Roman" w:eastAsia="Times New Roman" w:hAnsi="Times New Roman" w:cs="Times New Roman"/>
                <w:sz w:val="26"/>
              </w:rPr>
              <w:t>Chính phủ</w:t>
            </w:r>
          </w:p>
        </w:tc>
      </w:tr>
    </w:tbl>
    <w:p w14:paraId="5054CA97" w14:textId="77777777" w:rsidR="00D75EF6" w:rsidRDefault="004557F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Các điều kiện đã được quy định tại Điều 3, 4, 5, 6, 7 của Nghị định số 61/2025/NĐ-CP ngày 04/3/2025 của Chính phủ quy định chi tiết một số Điều của Luật Điện lực về giấy phép hoạt động điện lực.</w:t>
      </w:r>
    </w:p>
    <w:p w14:paraId="5FECE024" w14:textId="77777777" w:rsidR="00D75EF6" w:rsidRDefault="004557F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D5FA464" w14:textId="77777777" w:rsidR="00D75EF6" w:rsidRDefault="004557F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https://thutuc.dichvucong.gov.vn/p/home/dvc-tthc-thu-tuc-hanh-chinh-chi-tiet.html?ma_thu_tuc=373475</w:t>
      </w:r>
    </w:p>
    <w:sectPr w:rsidR="00D75EF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5EF6"/>
    <w:rsid w:val="004557FE"/>
    <w:rsid w:val="007566EC"/>
    <w:rsid w:val="00D75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C33B"/>
  <w15:docId w15:val="{6F999634-900A-407C-A258-329988B09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2119</Words>
  <Characters>12081</Characters>
  <Application>Microsoft Office Word</Application>
  <DocSecurity>0</DocSecurity>
  <Lines>100</Lines>
  <Paragraphs>28</Paragraphs>
  <ScaleCrop>false</ScaleCrop>
  <Company/>
  <LinksUpToDate>false</LinksUpToDate>
  <CharactersWithSpaces>14172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2025-11-27T08:45:00Z</dcterms:created>
  <dcterms:modified xsi:type="dcterms:W3CDTF">2025-11-27T08:45:00Z</dcterms:modified>
</cp:coreProperties>
</file>