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1.013651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quản lý rủi ro trong khai thác khoáng sản bằng phương pháp hầm lò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Khoáng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doanh nghiệp nộp văn bản đề nghị phê duyệt kế hoạch quản lý rủi ro tới Cơ quan có thẩm quyền phê duyệt;
- Bước 2: Cơ quan có thẩm quyền có trách nhiệm tiếp nhận và kiểm tra hồ sơ. Trường hợp hồ sơ chưa hợp lệ, trong thời hạn 02 (hai) ngày làm việc kể từ ngày nhận được hồ sơ Cơ quan có thẩm quyền phải trả lời bằng văn bản và nêu rõ lý do. 
- Bước 3: Trong thời hạn 15 (mười lăm) ngày làm việc kể từ ngày nhận được bộ hồ sơ hợp lệ, Cơ quan có thẩm quyền có trách nhiệm kiểm tra, đánh giá và phê duyệt kế hoạch quản lý rủi ro trong khai thác khoáng sản bằng phương pháp hầm lò theo Mẫu số 02 tại Phụ lục II ban hành kèm theo Thông tư số 24/2025/TT-BCT.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có thẩm quyền có trách nhiệm tiếp nhận và kiểm tra hồ sơ. Trường hợp hồ sơ chưa hợp lệ, trong thời hạn 02 (hai) ngày làm việc kể từ ngày nhận được hồ sơ Cơ quan có thẩm quyền phải trả lời bằng văn bản và nêu rõ lý do. 
- Trong thời hạn 15 (mười lăm) ngày làm việc kể từ ngày nhận được bộ hồ sơ hợp lệ, Cơ quan có thẩm quyền có trách nhiệm kiểm tra, đánh giá và phê duyệt kế hoạch quản lý rủi ro trong khai thác khoáng sản bằng phương pháp hầm lò theo Mẫu số 02 tại Phụ lục II ban hành kèm theo Thông tư số 24/2025/TT-BCT.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có thẩm quyền có trách nhiệm tiếp nhận và kiểm tra hồ sơ. Trường hợp hồ sơ chưa hợp lệ, trong thời hạn 02 (hai) ngày làm việc kể từ ngày nhận được hồ sơ Cơ quan có thẩm quyền phải trả lời bằng văn bản và nêu rõ lý do. 
- Trong thời hạn 15 (mười lăm) ngày làm việc kể từ ngày nhận được bộ hồ sơ hợp lệ, Cơ quan có thẩm quyền có trách nhiệm kiểm tra, đánh giá và phê duyệt kế hoạch quản lý rủi ro trong khai thác khoáng sản bằng phương pháp hầm lò theo Mẫu số 02 tại Phụ lục II ban hành kèm theo Thông tư số 24/2025/TT-BCT.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có thẩm quyền có trách nhiệm tiếp nhận và kiểm tra hồ sơ. Trường hợp hồ sơ chưa hợp lệ, trong thời hạn 02 (hai) ngày làm việc kể từ ngày nhận được hồ sơ Cơ quan có thẩm quyền phải trả lời bằng văn bản và nêu rõ lý do. 
- Trong thời hạn 15 (mười lăm) ngày làm việc kể từ ngày nhận được bộ hồ sơ hợp lệ, Cơ quan có thẩm quyền có trách nhiệm kiểm tra, đánh giá và phê duyệt kế hoạch quản lý rủi ro trong khai thác khoáng sản bằng phương pháp hầm lò theo Mẫu số 02 tại Phụ lục II ban hành kèm theo Thông tư số 24/2025/TT-BCT.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 số 01 tại Phụ lục II ban hành kèm theo Thông tư số 24/2025/TT-BCT</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quản lý rủi ro theo Mẫu tại Phụ lục I ban hành kèm theo Thông tư số 24/2025/TT-BCT</w:t>
            </w:r>
          </w:p>
        </w:tc>
        <w:tc>
          <w:p/>
          <w:p>
            <w:pPr>
              <w:spacing w:after="0" w:before="0" w:lineRule="auto" w:line="276"/>
              <w:jc w:val="left"/>
            </w:pPr>
            <w:r>
              <w:rPr>
                <w:rFonts w:ascii="Times New Roman" w:hAnsi="Times New Roman" w:cs="Times New Roman" w:eastAsia="Times New Roman"/>
                <w:b w:val="false"/>
                <w:sz w:val="26"/>
              </w:rPr>
              <w:t>KHQLRR.docx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54/2024/QH15</w:t>
            </w:r>
          </w:p>
        </w:tc>
        <w:tc>
          <w:p/>
          <w:p>
            <w:pPr>
              <w:spacing w:after="0" w:before="0" w:lineRule="auto" w:line="276"/>
              <w:jc w:val="left"/>
            </w:pPr>
            <w:r>
              <w:rPr>
                <w:rFonts w:ascii="Times New Roman" w:hAnsi="Times New Roman" w:cs="Times New Roman" w:eastAsia="Times New Roman"/>
                <w:b w:val="false"/>
                <w:sz w:val="26"/>
              </w:rPr>
              <w:t>Luật Địa chất và Khoáng sản</w:t>
            </w:r>
          </w:p>
        </w:tc>
        <w:tc>
          <w:p/>
          <w:p>
            <w:pPr>
              <w:spacing w:after="0" w:before="0" w:lineRule="auto" w:line="276"/>
              <w:jc w:val="left"/>
            </w:pPr>
            <w:r>
              <w:rPr>
                <w:rFonts w:ascii="Times New Roman" w:hAnsi="Times New Roman" w:cs="Times New Roman" w:eastAsia="Times New Roman"/>
                <w:b w:val="false"/>
                <w:sz w:val="26"/>
              </w:rPr>
              <w:t>29-11-2024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24/2025/TT-BCT</w:t>
            </w:r>
          </w:p>
        </w:tc>
        <w:tc>
          <w:p/>
          <w:p>
            <w:pPr>
              <w:spacing w:after="0" w:before="0" w:lineRule="auto" w:line="276"/>
              <w:jc w:val="left"/>
            </w:pPr>
            <w:r>
              <w:rPr>
                <w:rFonts w:ascii="Times New Roman" w:hAnsi="Times New Roman" w:cs="Times New Roman" w:eastAsia="Times New Roman"/>
                <w:b w:val="false"/>
                <w:sz w:val="26"/>
              </w:rPr>
              <w:t>Thông tư số 24/2025/TT-BCT ngày 13 tháng 5 năm 2025 của Bộ trưởng Bộ Công Thương quy định về lập và phê duyệt kế hoạch quản lý rủi ro trong khai thác khoáng sản.</w:t>
            </w:r>
          </w:p>
        </w:tc>
        <w:tc>
          <w:p/>
          <w:p>
            <w:pPr>
              <w:spacing w:after="0" w:before="0" w:lineRule="auto" w:line="276"/>
              <w:jc w:val="left"/>
            </w:pPr>
            <w:r>
              <w:rPr>
                <w:rFonts w:ascii="Times New Roman" w:hAnsi="Times New Roman" w:cs="Times New Roman" w:eastAsia="Times New Roman"/>
                <w:b w:val="false"/>
                <w:sz w:val="26"/>
              </w:rPr>
              <w:t>13-05-2025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https://thutuc.dichvucong.gov.vn/p/home/dvc-tthc-thu-tuc-hanh-chinh-chi-tiet.html?ma_thu_tuc=381278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2025-11-27T08:45:37Z</dcterms:created>
  <dc:creator>Apache POI</dc:creator>
</cp:coreProperties>
</file>