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1.013990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Quyết định chỉ định tổ chức đánh giá sự phù hợp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chất lượng sản phẩm hàng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đánh giá sự phù hợp khi có nhu cầu cấp lại quyết định chỉ định lập 01 bộ hồ sơ đăng ký chỉ định, gửi về Ủy ban nhân dân tỉnh, thành phố trực thuộc trung ương (sau đây viết tắt là cơ quan chỉ định)
Trong thời hạn 05 ngày làm việc kể từ khi nhận được hồ sơ đầy đủ và hợp lệ, cơ quan chỉ định xem xét, cấp lại quyết định chỉ định. Trường hợp không đáp ứng yêu cầu, cơ quan chỉ định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nộp hồ sơ trực tiếp, bản sao các chứng chỉ, tài liệu quy định tại Điều 18b Nghị định số 132/2008/NĐ-CP ngày 31 tháng 12 năm 2008 của Chính phủ quy định chi tiết thi hành một số điều Luật chất lượng sản phẩm, hàng hóa được sửa đổi, bổ sung bởi Nghị định số 74/2018/NĐ-CP ngày 15 tháng 5 năm 2018 của Chính phủ chưa được chứng thực thì phải có bản chính để đối chiếu;</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hồ sơ được gửi qua bưu điện, tổ chức đánh giá sự phù hợp phải nộp bản sao được chứng thực hoặc bản sao y bản chính (có ký tên và đóng dấu của tổ chức) các chứng chỉ, tài liệu quy định tại Điều 18b Nghị định số 132/2008/NĐ-CP ngày 31 tháng 12 năm 2008 của Chính phủ quy định chi tiết thi hành một số điều Luật chất lượng sản phẩm, hàng hóa được sửa đổi, bổ sung bởi Nghị định số 74/2018/NĐ-CP ngày 15 tháng 5 năm 2018 của Chính phủ</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cấp lại quyết định chỉ định theo quy định tại Mẫu số 10 Phụ lục ban hành kèm theo Nghị định số 74/2018/NĐ-CP ngày 15 tháng 5 năm 2018 của Chính phủ;</w:t>
            </w:r>
          </w:p>
        </w:tc>
        <w:tc>
          <w:p/>
          <w:p>
            <w:pPr>
              <w:spacing w:after="0" w:before="0" w:lineRule="auto" w:line="276"/>
              <w:jc w:val="left"/>
            </w:pPr>
            <w:r>
              <w:rPr>
                <w:rFonts w:ascii="Times New Roman" w:hAnsi="Times New Roman" w:cs="Times New Roman" w:eastAsia="Times New Roman"/>
                <w:b w:val="false"/>
                <w:sz w:val="26"/>
              </w:rPr>
              <w:t>Mus10.docx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chính Quyết định chỉ định bị hư hỏng (đối với trường hợp quyết định chỉ định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đánh giá sự phù hợp có Quyết định chỉ định còn hiệu lực nhưng bị mất, thất lạc, hư hỏng hoặc thay đổi tên, địa chỉ hoặc thu hẹp phạm vi chỉ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https://thutuc.dichvucong.gov.vn/p/home/dvc-tthc-thu-tuc-hanh-chinh-chi-tiet.html?ma_thu_tuc=385849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2025-11-27T08:46:01Z</dcterms:created>
  <dc:creator>Apache POI</dc:creator>
</cp:coreProperties>
</file>