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1.014123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1972/QĐ-BCT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Thẩm định xếp loại mỏ hầm lò theo mức độ nguy hiểm do khí mêtan cháy, nổ gây ra thuộc thẩm quyền giải quyết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Khoáng sản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Trước ngày 15 tháng 01 hàng năm, tổ chức, cá nhân khai thác khoáng sản hầm lò có khí mêtan phải lập 01 bộ hồ sơ xếp loại mỏ hầm lò theo mức độ nguy hiểm do khí mêtan cháy, nổ gây ra theo quy định tại khoản 1 Điều này nộp về Cục Kỹ thuật an toàn và Môi trường công nghiệp bằng một trong các phương thức quy định tại mục 2.2.
- Bước 2: Trong thời hạn 07 (bảy) ngày làm việc kể từ ngày nhận được đủ tài liệu hợp lệ Cục Kỹ thuật an toàn và Môi trường công nghiệp phải tổ chức kiểm tra; trường hợp hồ sơ không đầy đủ, hợp lệ, trong thời hạn 02 ngày làm việc kể từ ngày nhận được hồ sơ phải trả lời bằng văn bản và nêu rõ lý do.
- Bước 3: Trong thời hạn 05 (năm) ngày làm việc kể từ ngày có kết quả kiểm tra, Cục Kỹ thuật an toàn và Môi trường công nghiệp ban hành Quyết định xếp loại mỏ hầm lò theo mức độ nguy hiểm do khí mêtan cháy, nổ gây ra theo Mẫu số 08 của Phụ lục kèm theo Thông tư này.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(bảy) ngày làm việc kể từ ngày nhận được đủ tài liệu hợp lệ Cục Kỹ thuật an toàn và Môi trường công nghiệp phải tổ chức kiểm tra; trường hợp hồ sơ không đầy đủ, hợp lệ, trong thời hạn 02 (hai) ngày làm việc kể từ ngày nhận được hồ sơ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(năm) ngày làm việc kể từ ngày có kết quả kiểm tra, Cục Kỹ thuật an toàn và Môi trường công nghiệp ban hành Quyết định xếp loại mỏ hầm lò theo mức độ nguy hiểm do khí mêtan cháy, nổ gây ra theo Mẫu số 08 của Phụ lục kèm theo Thông tư 43/2025/TT-BCT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(bảy) ngày làm việc kể từ ngày nhận được đủ tài liệu hợp lệ Cục Kỹ thuật an toàn và Môi trường công nghiệp phải tổ chức kiểm tra; trường hợp hồ sơ không đầy đủ, hợp lệ, trong thời hạn 02 (hai) ngày làm việc kể từ ngày nhận được hồ sơ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(năm) ngày làm việc kể từ ngày có kết quả kiểm tra, Cục Kỹ thuật an toàn và Môi trường công nghiệp ban hành Quyết định xếp loại mỏ hầm lò theo mức độ nguy hiểm do khí mêtan cháy, nổ gây ra theo Mẫu số 08 của Phụ lục kèm theo Thông tư 43/2025/TT-BCT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(bảy) ngày làm việc kể từ ngày nhận được đủ tài liệu hợp lệ Cục Kỹ thuật an toàn và Môi trường công nghiệp phải tổ chức kiểm tra; trường hợp hồ sơ không đầy đủ, hợp lệ, trong thời hạn 02 (hai) ngày làm việc kể từ ngày nhận được hồ sơ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(năm) ngày làm việc kể từ ngày có kết quả kiểm tra, Cục Kỹ thuật an toàn và Môi trường công nghiệp ban hành Quyết định xếp loại mỏ hầm lò theo mức độ nguy hiểm do khí mêtan cháy, nổ gây ra theo Mẫu số 08 của Phụ lục kèm theo Thông tư 43/2025/TT-BCT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Mẫu số 07 của Phụ lục kèm theo Thông tư số 43/2025/TT-BCT</w:t>
            </w:r>
          </w:p>
        </w:tc>
        <w:tc>
          <w:p/>
          <w:p>
            <w:pPr>
              <w:spacing w:after="0" w:before="0" w:lineRule="auto" w:line="276"/>
              <w:jc w:val="left"/>
            </w:pPr>
            <w:r>
              <w:rPr>
                <w:rFonts w:ascii="Times New Roman" w:hAnsi="Times New Roman" w:cs="Times New Roman" w:eastAsia="Times New Roman"/>
                <w:b w:val="false"/>
                <w:sz w:val="26"/>
              </w:rPr>
              <w:t>Mus07.docx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Tính toán xếp loại mỏ theo độ thoát khí mêtan tương đối và độ chứa khí mêtan tự nhiên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đồ vị trí các điểm lấy mẫu than hoặc quặng, mẫu khí từng đợt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Kết quả phân tích mẫu than hoặc quặng, mẫu khí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Kết quả dự báo độ chứa, thoát khí mêtan cho các mức sâu hơn đối với từng vỉa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Sổ cập nhật kết quả đo của hệ thống giám sát khí mỏ tập trung tự động đối với mỏ sử dụng hệ thống giám sát khí mỏ tập trung tự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xếp loại mỏ hầm lò theo mức độ nguy hiểm do khí mêtan cháy, nổ gây ra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54/2024/QH15</w:t>
            </w:r>
          </w:p>
        </w:tc>
        <w:tc>
          <w:p/>
          <w:p>
            <w:pPr>
              <w:spacing w:after="0" w:before="0" w:lineRule="auto" w:line="276"/>
              <w:jc w:val="left"/>
            </w:pPr>
            <w:r>
              <w:rPr>
                <w:rFonts w:ascii="Times New Roman" w:hAnsi="Times New Roman" w:cs="Times New Roman" w:eastAsia="Times New Roman"/>
                <w:b w:val="false"/>
                <w:sz w:val="26"/>
              </w:rPr>
              <w:t>Luật Địa chất và Khoáng sản</w:t>
            </w:r>
          </w:p>
        </w:tc>
        <w:tc>
          <w:p/>
          <w:p>
            <w:pPr>
              <w:spacing w:after="0" w:before="0" w:lineRule="auto" w:line="276"/>
              <w:jc w:val="left"/>
            </w:pPr>
            <w:r>
              <w:rPr>
                <w:rFonts w:ascii="Times New Roman" w:hAnsi="Times New Roman" w:cs="Times New Roman" w:eastAsia="Times New Roman"/>
                <w:b w:val="false"/>
                <w:sz w:val="26"/>
              </w:rPr>
              <w:t>29-11-2024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43/2025/TT-BCT</w:t>
            </w:r>
          </w:p>
        </w:tc>
        <w:tc>
          <w:p/>
          <w:p>
            <w:pPr>
              <w:spacing w:after="0" w:before="0" w:lineRule="auto" w:line="276"/>
              <w:jc w:val="left"/>
            </w:pPr>
            <w:r>
              <w:rPr>
                <w:rFonts w:ascii="Times New Roman" w:hAnsi="Times New Roman" w:cs="Times New Roman" w:eastAsia="Times New Roman"/>
                <w:b w:val="false"/>
                <w:sz w:val="26"/>
              </w:rPr>
              <w:t>Thông tư số 43/2025/TT-BCT ngày 04  tháng 7 năm 2025 của Bộ trưởng Bộ Công Thương quy định về kỹ thuật an toàn trong khai thác khoáng sản.</w:t>
            </w:r>
          </w:p>
        </w:tc>
        <w:tc>
          <w:p/>
          <w:p>
            <w:pPr>
              <w:spacing w:after="0" w:before="0" w:lineRule="auto" w:line="276"/>
              <w:jc w:val="left"/>
            </w:pPr>
            <w:r>
              <w:rPr>
                <w:rFonts w:ascii="Times New Roman" w:hAnsi="Times New Roman" w:cs="Times New Roman" w:eastAsia="Times New Roman"/>
                <w:b w:val="false"/>
                <w:sz w:val="26"/>
              </w:rPr>
              <w:t>04-07-2025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https://thutuc.dichvucong.gov.vn/p/home/dvc-tthc-thu-tuc-hanh-chinh-chi-tiet.html?ma_thu_tuc=406991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2025-11-27T08:46:20Z</dcterms:created>
  <dc:creator>Apache POI</dc:creator>
</cp:coreProperties>
</file>