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chuẩn Điều lệ hoạt động sửa đổi, bổ sung của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Sở Giao dịch hàng hóa có trách nhiệm thực hiện thủ tục phê chuẩn Điều lệ hoạt động sửa đổi, bổ sung của Sở Giao dịch hàng hóa trong trường hợp có thay đổi các nội dung của Điều lệ hoạt động của Sở Giao dịch hàng hóa theo quy định tại Điều 14 Nghị định 158/2006/NĐ-CP.</w:t>
      </w:r>
    </w:p>
    <w:p>
      <w:pPr>
        <w:spacing w:after="0" w:before="0" w:lineRule="auto" w:line="276"/>
        <w:jc w:val="both"/>
      </w:pPr>
      <w:r>
        <w:rPr>
          <w:rFonts w:ascii="Times New Roman" w:hAnsi="Times New Roman" w:cs="Times New Roman" w:eastAsia="Times New Roman"/>
          <w:b w:val="false"/>
          <w:sz w:val="26"/>
        </w:rPr>
        <w:t>- Sở Giao dịch hàng hóa nộp hồ sơ đề nghị phê chuẩn Điều lệ hoạt động sửa đổi, bổ sung của Sở Giao dịch hàng hóa trực tiếp hoặc theo đường bưu điện  đến Bộ Công Thương theo địa chỉ: 54 Hai Bà Trưng, Quận Hoàn Kiếm, Hà Nội hoặc qua mạng điện tử của Bộ Công Thương.</w:t>
      </w:r>
    </w:p>
    <w:p>
      <w:pPr>
        <w:spacing w:after="0" w:before="0" w:lineRule="auto" w:line="276"/>
        <w:jc w:val="both"/>
      </w:pPr>
      <w:r>
        <w:rPr>
          <w:rFonts w:ascii="Times New Roman" w:hAnsi="Times New Roman" w:cs="Times New Roman" w:eastAsia="Times New Roman"/>
          <w:b w:val="false"/>
          <w:sz w:val="26"/>
        </w:rPr>
        <w:t>- Trong thời hạn 30 ngày kể từ ngày nhận được hồ sơ đề nghị hợp lệ của Sở Giao dịch hàng hóa,  Bộ Công Thương quyết định phê chuẩn việc sửa đổi, bổ sung Điều lệ hoạt động của Sở Giao dịch hàng hóa. Trong trường hợp không phê chuẩn Điều lệ sửa đổi, bổ sung của Sở Giao dịch hàng hóa, Bộ Công Thương có văn bản phản hồi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Tờ trình đề nghị phê chuẩn Điều lệ hoạt động sửa đổi, bổ sung của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điều lệ hoạt động sửa đổi, bổ sung của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Biên bản thông qua Điều lệ hoạt động sửa đổi, bổ sung của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phê chuẩn Điều lệ tổ chức và hoạt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thay đổi các nội dung của Điều lệ hoạt động của Sở Giao dịch hàng hóa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2025-11-27T08:33:14Z</dcterms:created>
  <dc:creator>Apache POI</dc:creator>
</cp:coreProperties>
</file>