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2.000115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an toàn thực phẩm đối với cơ sở kinh doanh thực phẩm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thực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Trường hợp cấp lại Giấy chứng nhận do bị mất hoặc bị hỏng</w:t>
      </w:r>
    </w:p>
    <w:p>
      <w:pPr>
        <w:spacing w:after="0" w:before="0" w:lineRule="auto" w:line="276"/>
        <w:jc w:val="both"/>
      </w:pPr>
      <w:r>
        <w:rPr>
          <w:rFonts w:ascii="Times New Roman" w:hAnsi="Times New Roman" w:cs="Times New Roman" w:eastAsia="Times New Roman"/>
          <w:b w:val="false"/>
          <w:sz w:val="26"/>
        </w:rPr>
        <w:t>Trong thời hạn 03 ngày làm việc kể từ ngày nhận được Đơn đề nghị hợp lệ, căn cứ hồ sơ lưu, cơ quan có thẩm quyền đã cấp Giấy chứng nhận xem xét và cấp lại. Trường hợp từ chối cấp lại, phải thông báo bằng văn bản và nêu rõ lý do.</w:t>
      </w:r>
    </w:p>
    <w:p>
      <w:pPr>
        <w:shd w:val="clear" w:color="auto" w:fill="F2F6F9"/>
        <w:spacing w:after="0" w:before="120" w:lineRule="auto" w:line="276"/>
        <w:jc w:val="both"/>
      </w:pPr>
      <w:r>
        <w:rPr>
          <w:rFonts w:ascii="Times New Roman" w:hAnsi="Times New Roman" w:cs="Times New Roman" w:eastAsia="Times New Roman"/>
          <w:b w:val="true"/>
          <w:sz w:val="26"/>
        </w:rPr>
        <w:t>- Trường hợp cấp lại do cơ sở thay đổi địa điểm sản xuất, kinh doanh; thay đổi, bổ sung quy trình sản xuất, mặt hàng kinh doanh và khi Giấy chứng nhận hết hiệu lực.</w:t>
      </w:r>
    </w:p>
    <w:p>
      <w:pPr>
        <w:spacing w:after="0" w:before="0" w:lineRule="auto" w:line="276"/>
        <w:jc w:val="both"/>
      </w:pPr>
      <w:r>
        <w:rPr>
          <w:rFonts w:ascii="Times New Roman" w:hAnsi="Times New Roman" w:cs="Times New Roman" w:eastAsia="Times New Roman"/>
          <w:b w:val="false"/>
          <w:sz w:val="26"/>
        </w:rPr>
        <w:t>Trình tự, thủ tục cấp Giấy chứng nhận thực hiện theo quy định tại khoản 1 Điều 13 Nghị định số 17/2020/NĐ-CP.</w:t>
      </w:r>
    </w:p>
    <w:p>
      <w:pPr>
        <w:shd w:val="clear" w:color="auto" w:fill="F2F6F9"/>
        <w:spacing w:after="0" w:before="120" w:lineRule="auto" w:line="276"/>
        <w:jc w:val="both"/>
      </w:pPr>
      <w:r>
        <w:rPr>
          <w:rFonts w:ascii="Times New Roman" w:hAnsi="Times New Roman" w:cs="Times New Roman" w:eastAsia="Times New Roman"/>
          <w:b w:val="true"/>
          <w:sz w:val="26"/>
        </w:rPr>
        <w:t>- Trường hợp cơ sở thay đổi tên cơ sở nhưng không thay đổi chủ cơ sở, địa chỉ, địa điểm và toàn bộ quy trình sản xuất, mặt hàng kinh doanh.</w:t>
      </w:r>
    </w:p>
    <w:p>
      <w:pPr>
        <w:spacing w:after="0" w:before="0" w:lineRule="auto" w:line="276"/>
        <w:jc w:val="both"/>
      </w:pPr>
      <w:r>
        <w:rPr>
          <w:rFonts w:ascii="Times New Roman" w:hAnsi="Times New Roman" w:cs="Times New Roman" w:eastAsia="Times New Roman"/>
          <w:b w:val="false"/>
          <w:sz w:val="26"/>
        </w:rPr>
        <w:t>Trong thời hạn 03 ngày làm việc kể từ ngày nhận được hồ sơ đề nghị cấp lại hợp lệ, căn cứ hồ sơ lưu, cơ quan có thẩm quyền đã cấp Giấy chứng nhận xem xét và cấp lại. Trường hợp từ chối cấp lại, phải thông báo bằng văn bản và nêu rõ lý do.</w:t>
      </w:r>
    </w:p>
    <w:p>
      <w:pPr>
        <w:shd w:val="clear" w:color="auto" w:fill="F2F6F9"/>
        <w:spacing w:after="0" w:before="120" w:lineRule="auto" w:line="276"/>
        <w:jc w:val="both"/>
      </w:pPr>
      <w:r>
        <w:rPr>
          <w:rFonts w:ascii="Times New Roman" w:hAnsi="Times New Roman" w:cs="Times New Roman" w:eastAsia="Times New Roman"/>
          <w:b w:val="true"/>
          <w:sz w:val="26"/>
        </w:rPr>
        <w:t>- Trường hợp cơ sở thay đổi chủ cơ sở nhưng không thay đổi tên cơ sở, địa chỉ, địa điểm và toàn bộ quy trình sản xuất, mặt hàng kinh doanh.</w:t>
      </w:r>
    </w:p>
    <w:p>
      <w:pPr>
        <w:spacing w:after="0" w:before="0" w:lineRule="auto" w:line="276"/>
        <w:jc w:val="both"/>
      </w:pPr>
      <w:r>
        <w:rPr>
          <w:rFonts w:ascii="Times New Roman" w:hAnsi="Times New Roman" w:cs="Times New Roman" w:eastAsia="Times New Roman"/>
          <w:b w:val="false"/>
          <w:sz w:val="26"/>
        </w:rPr>
        <w:t>Trong thời hạn 03 ngày làm việc kể từ ngày nhận được hồ sơ đề nghị cấp lại hợp lệ, căn cứ hồ sơ lưu, cơ quan có thẩm quyền đã cấp Giấy chứng nhận xem xét và cấp lại. Trường hợp từ chối cấp lại, phải thông báo bằng văn bản và nêu rõ lý do.</w:t>
      </w:r>
    </w:p>
    <w:p>
      <w:pPr>
        <w:shd w:val="clear" w:color="auto" w:fill="F2F6F9"/>
        <w:spacing w:after="0" w:before="120" w:lineRule="auto" w:line="276"/>
        <w:jc w:val="both"/>
      </w:pPr>
      <w:r>
        <w:rPr>
          <w:rFonts w:ascii="Times New Roman" w:hAnsi="Times New Roman" w:cs="Times New Roman" w:eastAsia="Times New Roman"/>
          <w:b w:val="true"/>
          <w:sz w:val="26"/>
        </w:rPr>
        <w:t>Trường hợp chuỗi cơ sở kinh doanh thực phẩm có tăng, có giảm về cơ sở kinh doanh</w:t>
      </w:r>
    </w:p>
    <w:p>
      <w:pPr>
        <w:spacing w:after="0" w:before="0" w:lineRule="auto" w:line="276"/>
        <w:jc w:val="both"/>
      </w:pPr>
      <w:r>
        <w:rPr>
          <w:rFonts w:ascii="Times New Roman" w:hAnsi="Times New Roman" w:cs="Times New Roman" w:eastAsia="Times New Roman"/>
          <w:b w:val="false"/>
          <w:sz w:val="26"/>
        </w:rPr>
        <w:t>-  Trường hợp chuỗi cơ sở kinh doanh thực phẩm có tăng về cơ sở kinh doanh, việc điều chỉnh Giấy chứng nhận thực hiện theo quy định tại khoản 1 Điều 13 Nghị định số 17/2020/NĐ-CP.</w:t>
      </w:r>
    </w:p>
    <w:p>
      <w:pPr>
        <w:spacing w:after="0" w:before="0" w:lineRule="auto" w:line="276"/>
        <w:jc w:val="both"/>
      </w:pPr>
      <w:r>
        <w:rPr>
          <w:rFonts w:ascii="Times New Roman" w:hAnsi="Times New Roman" w:cs="Times New Roman" w:eastAsia="Times New Roman"/>
          <w:b w:val="false"/>
          <w:sz w:val="26"/>
        </w:rPr>
        <w:t>- Trường hợp chuỗi cơ sở kinh doanh thực phẩm có giảm về cơ sở kinh doanh, việc điều chỉnh Giấy chứng nhận theo quy định tại khoản 4 Điều 13 Nghị định số 17/2020/ NĐ-CP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Theo Thông tư số 276/2016/TT-BTC ngày 14 tháng 11 năm 2016 của Bộ Tài chính quy định mức thu, chế độ thu, nộp, quản lý và sử dụng phí trong công tác an toàn vệ sinh thực phẩm; Thông tư số 117/2018/TT-BTC ngày 28 tháng 11 năm 2018 của Bộ Tài chính sửa đổi, bổ sung một số điều Thông tư số 276/2016/TT-BTC ngày 14 tháng 11 năm 2016 của Bộ Tài chính quy định mức thu, chế độ thu, nộp, quản lý và sử dụng phí trong công tác an toàn vệ sinh thực phẩm.)</w:t>
            </w:r>
          </w:p>
          <w:p>
            <w:pPr>
              <w:spacing w:after="0" w:before="0" w:lineRule="auto" w:line="276"/>
              <w:jc w:val="left"/>
            </w:pPr>
            <w:r>
              <w:rPr>
                <w:rFonts w:ascii="Times New Roman" w:hAnsi="Times New Roman" w:cs="Times New Roman" w:eastAsia="Times New Roman"/>
                <w:b w:val="false"/>
                <w:sz w:val="26"/>
              </w:rPr>
              <w:t xml:space="preserve">Lệ phí :  </w:t>
              <w:t xml:space="preserve"> (Theo Theo Thông tư số 276/2016/TT-BTC ngày 14 tháng 11 năm 2016 của Bộ Tài chính quy định mức thu, chế độ thu, nộp, quản lý và sử dụng phí trong công tác an toàn vệ sinh thực phẩm; Thông tư số 117/2018/TT-BTC ngày 28 tháng 11 năm 2018 của Bộ Tài chính sửa đổi, bổ sung một số điều Thông tư số 276/2016/TT-BTC ngày 14 tháng 11 năm 2016 của Bộ Tài chính quy định mức thu, chế độ thu, nộp, quản lý và sử dụng phí trong công tác an toàn vệ sinh thực phẩm.)</w:t>
            </w:r>
          </w:p>
        </w:tc>
        <w:tc>
          <w:p/>
          <w:p>
            <w:pPr>
              <w:spacing w:after="0" w:before="0" w:lineRule="auto" w:line="276"/>
              <w:jc w:val="left"/>
            </w:pPr>
            <w:r>
              <w:rPr>
                <w:rFonts w:ascii="Times New Roman" w:hAnsi="Times New Roman" w:cs="Times New Roman" w:eastAsia="Times New Roman"/>
                <w:b w:val="false"/>
                <w:sz w:val="26"/>
              </w:rPr>
              <w:t>a) Trường hợp cấp lại do Giấy chứng nhận bị mất hoặc bị hỏng
Trong thời hạn 03 ngày làm việc kể từ ngày nhận được Đơn đề nghị hợp lệ.</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b) Trường hợp cấp lại do cơ sở thay đổi địa điểm sản xuất, kinh doanh; thay đổi, bổ sung quy trình sản xuất, mặt hàng kinh doanh và khi Giấy chứng nhận hết hiệu lực.
Trong vòng 05 ngày làm việc kể từ khi có kết quả thẩm định thực tế tại cơ sở là “Đạt”.</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 Trường hợp cơ sở thay đổi tên cơ sở nhưng không thay đổi chủ cơ sở, địa chỉ, địa điểm và toàn bộ quy trình sản xuất, mặt hàng kinh doanh
Trong thời hạn 03 ngày làm việc kể từ ngày nhận được hồ sơ đề nghị cấp lại hợp lệ.</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d) Trường hợp cơ sở thay đổi chủ cơ sở nhưng không thay đổi tên cơ sở, địa chỉ, địa điểm và toàn bộ quy trình sản xuất, mặt hàng kinh doanh
Trong thời hạn 03 ngày làm việc kể từ ngày nhận được hồ sơ đề nghị cấp lại hợp lệ.</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đ) Trường hợp chuỗi cơ sở kinh doanh thực phẩm có tăng về cơ sở kinh doanh
Trong thời gian 25 ngày làm việc (không tính thời gian bổ sung, hoàn thiện hồ sơ)</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e) Trường hợp chuỗi cơ sở kinh doanh thực phẩm có giảm về cơ sở kinh doanh
Trong thời hạn 03 ngày làm việc kể từ ngày nhận được hồ sơ đề nghị cấp lại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Theo Thông tư số 276/2016/TT-BTC ngày 14 tháng 11 năm 2016 của Bộ Tài chính quy định mức thu, chế độ thu, nộp, quản lý và sử dụng phí trong công tác an toàn vệ sinh thực phẩm; Thông tư số 117/2018/TT-BTC ngày 28 tháng 11 năm 2018 của Bộ Tài chính sửa đổi, bổ sung một số điều Thông tư số 276/2016/TT-BTC ngày 14 tháng 11 năm 2016 của Bộ Tài chính quy định mức thu, chế độ thu, nộp, quản lý và sử dụng phí trong công tác an toàn vệ sinh thực phẩm.)</w:t>
            </w:r>
          </w:p>
          <w:p>
            <w:pPr>
              <w:spacing w:after="0" w:before="0" w:lineRule="auto" w:line="276"/>
              <w:jc w:val="left"/>
            </w:pPr>
            <w:r>
              <w:rPr>
                <w:rFonts w:ascii="Times New Roman" w:hAnsi="Times New Roman" w:cs="Times New Roman" w:eastAsia="Times New Roman"/>
                <w:b w:val="false"/>
                <w:sz w:val="26"/>
              </w:rPr>
              <w:t xml:space="preserve">Lệ phí :  </w:t>
              <w:t xml:space="preserve"> (Theo Theo Thông tư số 276/2016/TT-BTC ngày 14 tháng 11 năm 2016 của Bộ Tài chính quy định mức thu, chế độ thu, nộp, quản lý và sử dụng phí trong công tác an toàn vệ sinh thực phẩm; Thông tư số 117/2018/TT-BTC ngày 28 tháng 11 năm 2018 của Bộ Tài chính sửa đổi, bổ sung một số điều Thông tư số 276/2016/TT-BTC ngày 14 tháng 11 năm 2016 của Bộ Tài chính quy định mức thu, chế độ thu, nộp, quản lý và sử dụng phí trong công tác an toàn vệ sinh thực phẩm.)</w:t>
            </w:r>
          </w:p>
        </w:tc>
        <w:tc>
          <w:p/>
          <w:p>
            <w:pPr>
              <w:spacing w:after="0" w:before="0" w:lineRule="auto" w:line="276"/>
              <w:jc w:val="left"/>
            </w:pPr>
            <w:r>
              <w:rPr>
                <w:rFonts w:ascii="Times New Roman" w:hAnsi="Times New Roman" w:cs="Times New Roman" w:eastAsia="Times New Roman"/>
                <w:b w:val="false"/>
                <w:sz w:val="26"/>
              </w:rPr>
              <w:t>a) Trường hợp cấp lại do Giấy chứng nhận bị mất hoặc bị hỏng
Trong thời hạn 03 ngày làm việc kể từ ngày nhận được Đơn đề nghị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b) Trường hợp cấp lại do cơ sở thay đổi địa điểm sản xuất, kinh doanh; thay đổi, bổ sung quy trình sản xuất, mặt hàng kinh doanh và khi Giấy chứng nhận hết hiệu lực.
Trong vòng 05 ngày làm việc kể từ khi có kết quả thẩm định thực tế tại cơ sở là “Đạt”.</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 Trường hợp cơ sở thay đổi tên cơ sở nhưng không thay đổi chủ cơ sở, địa chỉ, địa điểm và toàn bộ quy trình sản xuất, mặt hàng kinh doanh
Trong thời hạn 03 ngày làm việc kể từ ngày nhận được hồ sơ đề nghị cấp lại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d) Trường hợp cơ sở thay đổi chủ cơ sở nhưng không thay đổi tên cơ sở, địa chỉ, địa điểm và toàn bộ quy trình sản xuất, mặt hàng kinh doanh
Trong thời hạn 03 ngày làm việc kể từ ngày nhận được hồ sơ đề nghị cấp lại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đ) Trường hợp chuỗi cơ sở kinh doanh thực phẩm có tăng về cơ sở kinh doanh
Trong thời gian 25 ngày làm việc (không tính thời gian bổ sung, hoàn thiện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e) Trường hợp chuỗi cơ sở kinh doanh thực phẩm có giảm về cơ sở kinh doanh
Trong thời hạn 03 ngày làm việc kể từ ngày nhận được hồ sơ đề nghị cấp lại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Theo Thông tư số 276/2016/TT-BTC ngày 14 tháng 11 năm 2016 của Bộ Tài chính quy định mức thu, chế độ thu, nộp, quản lý và sử dụng phí trong công tác an toàn vệ sinh thực phẩm; Thông tư số 117/2018/TT-BTC ngày 28 tháng 11 năm 2018 của Bộ Tài chính sửa đổi, bổ sung một số điều Thông tư số 276/2016/TT-BTC ngày 14 tháng 11 năm 2016 của Bộ Tài chính quy định mức thu, chế độ thu, nộp, quản lý và sử dụng phí trong công tác an toàn vệ sinh thực phẩm.)</w:t>
            </w:r>
          </w:p>
          <w:p>
            <w:pPr>
              <w:spacing w:after="0" w:before="0" w:lineRule="auto" w:line="276"/>
              <w:jc w:val="left"/>
            </w:pPr>
            <w:r>
              <w:rPr>
                <w:rFonts w:ascii="Times New Roman" w:hAnsi="Times New Roman" w:cs="Times New Roman" w:eastAsia="Times New Roman"/>
                <w:b w:val="false"/>
                <w:sz w:val="26"/>
              </w:rPr>
              <w:t xml:space="preserve">Lệ phí :  </w:t>
              <w:t xml:space="preserve"> (Theo Theo Thông tư số 276/2016/TT-BTC ngày 14 tháng 11 năm 2016 của Bộ Tài chính quy định mức thu, chế độ thu, nộp, quản lý và sử dụng phí trong công tác an toàn vệ sinh thực phẩm; Thông tư số 117/2018/TT-BTC ngày 28 tháng 11 năm 2018 của Bộ Tài chính sửa đổi, bổ sung một số điều Thông tư số 276/2016/TT-BTC ngày 14 tháng 11 năm 2016 của Bộ Tài chính quy định mức thu, chế độ thu, nộp, quản lý và sử dụng phí trong công tác an toàn vệ sinh thực phẩm.)</w:t>
            </w:r>
          </w:p>
        </w:tc>
        <w:tc>
          <w:p/>
          <w:p>
            <w:pPr>
              <w:spacing w:after="0" w:before="0" w:lineRule="auto" w:line="276"/>
              <w:jc w:val="left"/>
            </w:pPr>
            <w:r>
              <w:rPr>
                <w:rFonts w:ascii="Times New Roman" w:hAnsi="Times New Roman" w:cs="Times New Roman" w:eastAsia="Times New Roman"/>
                <w:b w:val="false"/>
                <w:sz w:val="26"/>
              </w:rPr>
              <w:t>a) Trường hợp cấp lại do Giấy chứng nhận bị mất hoặc bị hỏng
Trong thời hạn 03 ngày làm việc kể từ ngày nhận được Đơn đề nghị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b) Trường hợp cấp lại do cơ sở thay đổi địa điểm sản xuất, kinh doanh; thay đổi, bổ sung quy trình sản xuất, mặt hàng kinh doanh và khi Giấy chứng nhận hết hiệu lực.
Trong vòng 05 ngày làm việc kể từ khi có kết quả thẩm định thực tế tại cơ sở là “Đạt”.</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 Trường hợp cơ sở thay đổi tên cơ sở nhưng không thay đổi chủ cơ sở, địa chỉ, địa điểm và toàn bộ quy trình sản xuất, mặt hàng kinh doanh
Trong thời hạn 03 ngày làm việc kể từ ngày nhận được hồ sơ đề nghị cấp lại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d) Trường hợp cơ sở thay đổi chủ cơ sở nhưng không thay đổi tên cơ sở, địa chỉ, địa điểm và toàn bộ quy trình sản xuất, mặt hàng kinh doanh
Trong thời hạn 03 ngày làm việc kể từ ngày nhận được hồ sơ đề nghị cấp lại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đ) Trường hợp chuỗi cơ sở kinh doanh thực phẩm có tăng về cơ sở kinh doanh
Trong thời gian 25 ngày làm việc (không tính thời gian bổ sung, hoàn thiện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e) Trường hợp chuỗi cơ sở kinh doanh thực phẩm có giảm về cơ sở kinh doanh
Trong thời hạn 03 ngày làm việc kể từ ngày nhận được hồ sơ đề nghị cấp lại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a) Trường hợp đề nghị cấp lại Giấy chứng nhận do bị mất hoặc bị hỏng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w:t>
            </w:r>
          </w:p>
        </w:tc>
        <w:tc>
          <w:p/>
          <w:p>
            <w:pPr>
              <w:spacing w:after="0" w:before="0" w:lineRule="auto" w:line="276"/>
              <w:jc w:val="left"/>
            </w:pPr>
            <w:r>
              <w:rPr>
                <w:rFonts w:ascii="Times New Roman" w:hAnsi="Times New Roman" w:cs="Times New Roman" w:eastAsia="Times New Roman"/>
                <w:b w:val="false"/>
                <w:sz w:val="26"/>
              </w:rPr>
              <w:t>Mẫu số 1b.docx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b) Trường hợp đề nghị cấp lại Giấy chứng nhận do cơ sở thay đổi địa điểm sản xuất; thay đổi hoặc khi Giấy chứng nhận hết hiệu lực</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lại;</w:t>
            </w:r>
          </w:p>
        </w:tc>
        <w:tc>
          <w:p/>
          <w:p>
            <w:pPr>
              <w:spacing w:after="0" w:before="0" w:lineRule="auto" w:line="276"/>
              <w:jc w:val="left"/>
            </w:pPr>
            <w:r>
              <w:rPr>
                <w:rFonts w:ascii="Times New Roman" w:hAnsi="Times New Roman" w:cs="Times New Roman" w:eastAsia="Times New Roman"/>
                <w:b w:val="false"/>
                <w:sz w:val="26"/>
              </w:rPr>
              <w:t>Mẫu số 1b.docx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Bảo sao Giấy chứng nhận đăng ký kinh doanh hoặc Giấy chứng nhận đăng ký doanh nghiệp hoặc Giấy chứng nhận đầu tư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thuyết minh về cơ sở vật chất, trang thiết bị, dụng cụ bảo đảm điều kiện vệ sinh an toàn thực phẩm;  Mẫu số 02b đối với cơ sở kinh doanh Mục I tại Phụ lục ban hành kèm theo Nghị định số 17/2020/NĐ-CP</w:t>
            </w:r>
          </w:p>
        </w:tc>
        <w:tc>
          <w:p/>
          <w:p>
            <w:pPr>
              <w:spacing w:after="0" w:before="0" w:lineRule="auto" w:line="276"/>
              <w:jc w:val="left"/>
            </w:pPr>
            <w:r>
              <w:rPr>
                <w:rFonts w:ascii="Times New Roman" w:hAnsi="Times New Roman" w:cs="Times New Roman" w:eastAsia="Times New Roman"/>
                <w:b w:val="false"/>
                <w:sz w:val="26"/>
              </w:rPr>
              <w:t>Mẫu số 2b.docx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tổng hợp đủ sức khỏe do chủ cơ sở xác nhận hoặc giấy xác nhận đủ sức khỏe của chủ cơ sở và người trực tiếp kinh doanh thực phẩm do cơ sở y tế cấp huyện trở lên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xác nhận đã được tập huấn kiến thức về an toàn thực phẩm của người trực tiếp kinh doanh thực phẩm có xác nhận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Báo cáo kết quả khắc phục theo Mẫu số 04 Mục I tại Phụ lục ban hành kèm theo Nghị định số 17/2020/NĐ-CP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c) Trường hợp đề nghị cấp lại Giấy chứng nhận do thay đổi tên cơ sở nhưng không thay đổi chủ cơ sở, địa chỉ, địa điểm và toàn bộ quy trình sản xuất, mặt hàng kinh doanh: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theo Mẫu số 01b Mục I tại Phụ lục ban hành kèm theo Nghị định 17/2020/NĐ-CP;</w:t>
            </w:r>
          </w:p>
        </w:tc>
        <w:tc>
          <w:p/>
          <w:p>
            <w:pPr>
              <w:spacing w:after="0" w:before="0" w:lineRule="auto" w:line="276"/>
              <w:jc w:val="left"/>
            </w:pPr>
            <w:r>
              <w:rPr>
                <w:rFonts w:ascii="Times New Roman" w:hAnsi="Times New Roman" w:cs="Times New Roman" w:eastAsia="Times New Roman"/>
                <w:b w:val="false"/>
                <w:sz w:val="26"/>
              </w:rPr>
              <w:t>Mẫu số 1b.docx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cơ sở đủ điều kiện an toàn thực phẩm đã được cấp (bản sao có xác nhận của chủ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Tài liệu chứng minh sự thay đổi tên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d) Trường hợp đề nghị cấp lại Giấy chứng nhận do thay đổi chủ cơ sở nhưng không thay đổi tên cơ sở, địa chỉ, địa điểm và toàn bộ quy trình sản xuất, mặt hàng kinh doanh: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theo Mẫu số 01b Mục I tại Phụ lục ban hành kèm theo Nghị định 17/2020/NĐ-CP;</w:t>
            </w:r>
          </w:p>
        </w:tc>
        <w:tc>
          <w:p/>
          <w:p>
            <w:pPr>
              <w:spacing w:after="0" w:before="0" w:lineRule="auto" w:line="276"/>
              <w:jc w:val="left"/>
            </w:pPr>
            <w:r>
              <w:rPr>
                <w:rFonts w:ascii="Times New Roman" w:hAnsi="Times New Roman" w:cs="Times New Roman" w:eastAsia="Times New Roman"/>
                <w:b w:val="false"/>
                <w:sz w:val="26"/>
              </w:rPr>
              <w:t>Mẫu số 1b.docx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cơ sở đủ điều kiện an toàn thực phẩm đã được cấp (bản sao có xác nhận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sách tổng hợp đủ sức khỏe do chủ cơ sở xác nhận hoặc giấy xác nhận đủ sức khỏe của chủ cơ sở và người trực tiếp sản xuất, kinh doanh thực phẩm do cơ sở y tế cấp huyện trở lên cấp (bản sao có xác nhận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Đơn đề nghị cấp theo Mẫu số 01b Mục I tại Phụ lục ban hành kèm theo Nghị định 17/2020/NĐ-CP;</w:t>
            </w:r>
          </w:p>
        </w:tc>
        <w:tc>
          <w:p/>
          <w:p>
            <w:pPr>
              <w:spacing w:after="0" w:before="0" w:lineRule="auto" w:line="276"/>
              <w:jc w:val="left"/>
            </w:pPr>
            <w:r>
              <w:rPr>
                <w:rFonts w:ascii="Times New Roman" w:hAnsi="Times New Roman" w:cs="Times New Roman" w:eastAsia="Times New Roman"/>
                <w:b w:val="false"/>
                <w:sz w:val="26"/>
              </w:rPr>
              <w:t>Mẫu số 1b.docx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cơ sở đủ điều kiện an toàn thực phẩm đã được cấp (bản sao có xác nhận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sách tổng hợp đủ sức khỏe do chủ cơ sở xác nhận hoặc giấy xác nhận đủ sức khỏe của chủ cơ sở và người trực tiếp sản xuất, kinh doanh thực phẩm do cơ sở y tế cấp huyện trở lên cấp (bản sao có xác nhận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Đơn đề nghị cấp theo Mẫu số 01b Mục I tại Phụ lục ban hành kèm theo Nghị định 17/2020/NĐ-CP;</w:t>
            </w:r>
          </w:p>
        </w:tc>
        <w:tc>
          <w:p/>
          <w:p>
            <w:pPr>
              <w:spacing w:after="0" w:before="0" w:lineRule="auto" w:line="276"/>
              <w:jc w:val="left"/>
            </w:pPr>
            <w:r>
              <w:rPr>
                <w:rFonts w:ascii="Times New Roman" w:hAnsi="Times New Roman" w:cs="Times New Roman" w:eastAsia="Times New Roman"/>
                <w:b w:val="false"/>
                <w:sz w:val="26"/>
              </w:rPr>
              <w:t>Mẫu số 1b.docx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cơ sở đủ điều kiện an toàn thực phẩm đã được cấp (bản sao có xác nhận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sách tổng hợp đủ sức khỏe do chủ cơ sở xác nhận hoặc giấy xác nhận đủ sức khỏe của chủ cơ sở và người trực tiếp sản xuất, kinh doanh thực phẩm do cơ sở y tế cấp huyện trở lên cấp (bản sao có xác nhận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Đơn đề nghị cấp theo Mẫu số 01b Mục I tại Phụ lục ban hành kèm theo Nghị định 17/2020/NĐ-CP;</w:t>
            </w:r>
          </w:p>
        </w:tc>
        <w:tc>
          <w:p/>
          <w:p>
            <w:pPr>
              <w:spacing w:after="0" w:before="0" w:lineRule="auto" w:line="276"/>
              <w:jc w:val="left"/>
            </w:pPr>
            <w:r>
              <w:rPr>
                <w:rFonts w:ascii="Times New Roman" w:hAnsi="Times New Roman" w:cs="Times New Roman" w:eastAsia="Times New Roman"/>
                <w:b w:val="false"/>
                <w:sz w:val="26"/>
              </w:rPr>
              <w:t>Mẫu số 1b.docx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cơ sở đủ điều kiện an toàn thực phẩm đã được cấp (bản sao có xác nhận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sách tổng hợp đủ sức khỏe do chủ cơ sở xác nhận hoặc giấy xác nhận đủ sức khỏe của chủ cơ sở và người trực tiếp sản xuất, kinh doanh thực phẩm do cơ sở y tế cấp huyện trở lên cấp (bản sao có xác nhận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Công Thương 54 Hai Bà Trưng, Quận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cấp lại chứng nhận đủ điều kiện an toàn thực phẩm đối với cơ sở kinh doanh thực phẩm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55/2010/QH12</w:t>
            </w:r>
          </w:p>
        </w:tc>
        <w:tc>
          <w:p/>
          <w:p>
            <w:pPr>
              <w:spacing w:after="0" w:before="0" w:lineRule="auto" w:line="276"/>
              <w:jc w:val="left"/>
            </w:pPr>
            <w:r>
              <w:rPr>
                <w:rFonts w:ascii="Times New Roman" w:hAnsi="Times New Roman" w:cs="Times New Roman" w:eastAsia="Times New Roman"/>
                <w:b w:val="false"/>
                <w:sz w:val="26"/>
              </w:rPr>
              <w:t>An toàn thực phẩm</w:t>
            </w:r>
          </w:p>
        </w:tc>
        <w:tc>
          <w:p/>
          <w:p>
            <w:pPr>
              <w:spacing w:after="0" w:before="0" w:lineRule="auto" w:line="276"/>
              <w:jc w:val="left"/>
            </w:pPr>
            <w:r>
              <w:rPr>
                <w:rFonts w:ascii="Times New Roman" w:hAnsi="Times New Roman" w:cs="Times New Roman" w:eastAsia="Times New Roman"/>
                <w:b w:val="false"/>
                <w:sz w:val="26"/>
              </w:rPr>
              <w:t>17-06-2010</w:t>
            </w:r>
          </w:p>
        </w:tc>
        <w:tc>
          <w:p/>
        </w:tc>
      </w:tr>
      <w:tr>
        <w:tc>
          <w:p/>
          <w:p>
            <w:pPr>
              <w:spacing w:after="0" w:before="0" w:lineRule="auto" w:line="276"/>
              <w:jc w:val="left"/>
            </w:pPr>
            <w:r>
              <w:rPr>
                <w:rFonts w:ascii="Times New Roman" w:hAnsi="Times New Roman" w:cs="Times New Roman" w:eastAsia="Times New Roman"/>
                <w:b w:val="false"/>
                <w:sz w:val="26"/>
              </w:rPr>
              <w:t>15/2018/NĐ-CP</w:t>
            </w:r>
          </w:p>
        </w:tc>
        <w:tc>
          <w:p/>
          <w:p>
            <w:pPr>
              <w:spacing w:after="0" w:before="0" w:lineRule="auto" w:line="276"/>
              <w:jc w:val="left"/>
            </w:pPr>
            <w:r>
              <w:rPr>
                <w:rFonts w:ascii="Times New Roman" w:hAnsi="Times New Roman" w:cs="Times New Roman" w:eastAsia="Times New Roman"/>
                <w:b w:val="false"/>
                <w:sz w:val="26"/>
              </w:rPr>
              <w:t>NGHỊ ĐỊNH  QUY ĐỊNH CHI TIẾT THI HÀNH MỘT SỐ ĐIỀU CỦA LUẬT AN TOÀN THỰC PHẨM</w:t>
            </w:r>
          </w:p>
        </w:tc>
        <w:tc>
          <w:p/>
          <w:p>
            <w:pPr>
              <w:spacing w:after="0" w:before="0" w:lineRule="auto" w:line="276"/>
              <w:jc w:val="left"/>
            </w:pPr>
            <w:r>
              <w:rPr>
                <w:rFonts w:ascii="Times New Roman" w:hAnsi="Times New Roman" w:cs="Times New Roman" w:eastAsia="Times New Roman"/>
                <w:b w:val="false"/>
                <w:sz w:val="26"/>
              </w:rPr>
              <w:t>02-02-2018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43/2018/TT-BCT</w:t>
            </w:r>
          </w:p>
        </w:tc>
        <w:tc>
          <w:p/>
          <w:p>
            <w:pPr>
              <w:spacing w:after="0" w:before="0" w:lineRule="auto" w:line="276"/>
              <w:jc w:val="left"/>
            </w:pPr>
            <w:r>
              <w:rPr>
                <w:rFonts w:ascii="Times New Roman" w:hAnsi="Times New Roman" w:cs="Times New Roman" w:eastAsia="Times New Roman"/>
                <w:b w:val="false"/>
                <w:sz w:val="26"/>
              </w:rPr>
              <w:t>quy định về quản lý an toàn thực phẩm thuộc trách nhiệm của Bộ Công Thương</w:t>
            </w:r>
          </w:p>
        </w:tc>
        <w:tc>
          <w:p/>
          <w:p>
            <w:pPr>
              <w:spacing w:after="0" w:before="0" w:lineRule="auto" w:line="276"/>
              <w:jc w:val="left"/>
            </w:pPr>
            <w:r>
              <w:rPr>
                <w:rFonts w:ascii="Times New Roman" w:hAnsi="Times New Roman" w:cs="Times New Roman" w:eastAsia="Times New Roman"/>
                <w:b w:val="false"/>
                <w:sz w:val="26"/>
              </w:rPr>
              <w:t>15-11-2018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Điều kiện chung
1. Các cơ sở sản xuất, kinh doanh thực phẩm thuộc đối tượng phải cấp Giấy chứng nhận cơ sở đủ điều kiện an toàn thực phẩm:
Có đủ điều kiện bảo đảm an toàn thực phẩm phù hợp với từng loại hình sản xuất, kinh doanh thực phẩm theo quy định tại Mục 2, 3, 4, 5, 6 và 7 Chương VI của Nghị định 77/2016/NĐ-CP.
2. Các cơ sở sản xuất, kinh doanh thực phẩm không thuộc đối tượng phải cấp Giấy chứng nhận cơ sở đủ điều kiện an toàn thực phẩm:
a) Có đủ điều kiện bảo đảm an toàn thực phẩm phù hợp với từng loại hình sản xuất, kinh doanh thực phẩm theo quy định của Luật An toàn thực phẩm;
b) Đối tượng được quy định tại các điểm a, b, c, d, đ, e, g, h và i khoản 1 Điều 12 của Nghị định số 15/2018/NĐ-CP ngày 02 tháng 02 năm 2018 của Chính phủ quy định chi tiết thi hành một số điều của Luật An toàn thực phẩm:
Thực hiện việc gửi bản cam kết đến cơ quan có thẩm quyền do Ủy ban nhân dân cấp tỉnh phân cấp quản lý về an toàn thực phẩm trên địa bàn.
c) Đối tượng được quy định tại điểm k khoản 1 Điều 12 Nghị định số 15/2018/NĐ-CP ngày 02 tháng 02 năm 2018 của Chính phủ quy định chi tiết thi hành một số điều của Luật An toàn thực phẩm:
Thực hiện việc gửi bản sao Giấy chứng nhận (có xác nhận của cơ sở sản xuất, kinh doanh thực phẩm) theo quy định tại điểm k khoản 1 Điều 12 Nghị định số 15/2018/NĐ-CP đến cơ quan có thẩm quyền do Ủy ban nhân dân cấp tỉnh phân cấp quản lý về an toàn thực phẩm trên địa bàn.”
b) Điều kiện riêng
- Cơ sở sản xuất các sản phẩm thực phẩm có công suất thiết kế:  
+ Rượu: Từ 03 triệu lít sản phẩm/năm trở lên;
+ Bia: Từ 50 triệu lít sản phẩm/năm trở lên;
+ Nước giải khát: Từ 20 triệu lít sản phẩm/năm trở lên;
+ Sữa chế biến: Từ 20 triệu lít sản phẩm/năm trở lên;
+ Dầu thực vật: Từ 50 ngàn tấn sản phẩm/năm trở lên;
+ Bánh kẹo: Từ 20 ngàn tấn sản phẩm/năm trở lên;
+ Bột và tinh bột: Từ 100 ngàn tấn sản phẩm/năm trở lên;
- Cơ sở vừa sản xuất vừa kinh doanh tại cùng một địa điểm có công suất thiết kế theo quy định tại điểm a khoản 1 Điều 6 Thông tư số 43/2018/TT-BCT.
- Cơ sở sản xuất, kinh doanh nhiều loại sản phẩm thuộc quy định tại khoản 8 và khoản 10 Điều 36 Nghị định số 15/2018/NĐ-CP ngày 02 tháng 02 năm 2018 của Chính phủ có quy mô sản xuất sản phẩm thuộc trách nhiệm quản lý của Bộ Công Thương theo quy định tại điểm a khoản 1 Điều 6 Thông tư số 43/2018/TT-BCT.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https://thutuc.dichvucong.gov.vn/p/home/dvc-tthc-thu-tuc-hanh-chinh-chi-tiet.html?ma_thu_tuc=429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2025-11-27T08:33:29Z</dcterms:created>
  <dc:creator>Apache POI</dc:creator>
</cp:coreProperties>
</file>