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300" w:before="0" w:lineRule="auto" w:line="276"/>
        <w:jc w:val="center"/>
      </w:pPr>
      <w:r>
        <w:rPr>
          <w:rFonts w:ascii="Times New Roman" w:hAnsi="Times New Roman" w:cs="Times New Roman" w:eastAsia="Times New Roman"/>
          <w:b w:val="true"/>
          <w:sz w:val="26"/>
        </w:rPr>
        <w:t>Chi tiết thủ tục hành chính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Mã thủ tục: </w:t>
      </w:r>
      <w:r>
        <w:rPr>
          <w:rFonts w:ascii="Times New Roman" w:hAnsi="Times New Roman" w:cs="Times New Roman" w:eastAsia="Times New Roman"/>
          <w:b w:val="false"/>
          <w:sz w:val="26"/>
        </w:rPr>
        <w:t>2.000187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Số quyết định: </w:t>
      </w:r>
      <w:r>
        <w:rPr>
          <w:rFonts w:ascii="Times New Roman" w:hAnsi="Times New Roman" w:cs="Times New Roman" w:eastAsia="Times New Roman"/>
          <w:b w:val="false"/>
          <w:sz w:val="26"/>
        </w:rPr>
        <w:t>01/QĐ-BCT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Tên thủ tục: </w:t>
      </w:r>
      <w:r>
        <w:rPr>
          <w:rFonts w:ascii="Times New Roman" w:hAnsi="Times New Roman" w:cs="Times New Roman" w:eastAsia="Times New Roman"/>
          <w:b w:val="false"/>
          <w:sz w:val="26"/>
        </w:rPr>
        <w:t>Cấp lại Giấy chứng nhận đủ điều kiện trạm nạp 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Cấp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Cấp Tỉnh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Loại thủ tục: </w:t>
      </w:r>
      <w:r>
        <w:rPr>
          <w:rFonts w:ascii="Times New Roman" w:hAnsi="Times New Roman" w:cs="Times New Roman" w:eastAsia="Times New Roman"/>
          <w:b w:val="false"/>
          <w:sz w:val="26"/>
        </w:rPr>
        <w:t>TTHC không được luật giao cho địa phương quy định hoặc quy định chi tiết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Lĩnh vực: </w:t>
      </w:r>
      <w:r>
        <w:rPr>
          <w:rFonts w:ascii="Times New Roman" w:hAnsi="Times New Roman" w:cs="Times New Roman" w:eastAsia="Times New Roman"/>
          <w:b w:val="false"/>
          <w:sz w:val="26"/>
        </w:rPr>
        <w:t>Kinh doanh khí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Trình tự thực hiện: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/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Sở Công Thương tiếp nhận Hồ sơ đề nghị cấp lại Giấy chứng nhận đủ điều kiện nạp LPG vào xe bồn của thương nhân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Trong thời hạn 07 ngày làm việc, kể từ ngày nhận được hồ sơ hợp lệ, Sở Công Thương cấp lại Giấy chứng nhận cho thương nhân.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false"/>
          <w:sz w:val="26"/>
        </w:rPr>
        <w:t xml:space="preserve"> - Thời hạn của giấy chứng nhận không thay đổi.</w:t>
      </w:r>
    </w:p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Cách thức thực hiện: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Hình thức nộp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Thời hạn giải quyết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Phí, lệ phí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Mô tả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tiếp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Trực tuyến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Dịch vụ bưu chính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7 Ngày làm việc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nộp phí theo quy định của pháp luật về phí, lệ phí hiện hành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Thành phần hồ sơ: </w:t>
      </w:r>
    </w:p>
    <w:p>
      <w:pPr>
        <w:shd w:val="clear" w:color="auto" w:fill="F2F6F9"/>
        <w:spacing w:after="0" w:before="12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>Bao gồm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6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Tên giấy tờ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Mẫu đơn, tờ khai</w:t>
            </w:r>
          </w:p>
        </w:tc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lượng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Hồ sơ đề nghị cấp lại Giấy chứng nhận đủ điều kiện nạp LPG vào xe bồn bao gồm</w:t>
            </w:r>
          </w:p>
        </w:tc>
        <w:tc>
          <w:p/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Giấy đề nghị cấp lại Giấy chứng nhận theo Mẫu số 12 tại Phụ lục kèm theo Nghị định số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Mẫu số 12.docx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 xml:space="preserve">Bản chính: </w:t>
              <w:t>1</w:t>
              <w:br/>
              <w:t xml:space="preserve">Bản sao: </w:t>
              <w:t>0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Đối tượng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Người Việt Nam định cư ở nước ngoài, Người nước ngoài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Sở Công thương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có thẩm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Địa chỉ tiếp nhận HS: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được ủy quyền: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Cơ quan phối hợp: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Kết quả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GIẤY CHỨNG NHẬN ĐỦ ĐIỀU KIỆN TRẠM NẠP LPG VÀO CHAI/LPG VÀO XE BỒN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Căn cứ pháp lý: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2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Số ký hiệu</w:t>
            </w:r>
          </w:p>
        </w:tc>
        <w:tc>
          <w:tcPr>
            <w:tcW w:w="3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Trích yếu</w:t>
            </w:r>
          </w:p>
        </w:tc>
        <w:tc>
          <w:tcPr>
            <w:tcW w:w="15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Ngày ban hành</w:t>
            </w:r>
          </w:p>
        </w:tc>
        <w:tc>
          <w:tcPr>
            <w:tcW w:w="3000"/>
          </w:tcPr>
          <w:p/>
          <w:p>
            <w:pPr>
              <w:spacing w:after="0" w:before="0" w:lineRule="auto" w:line="276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6"/>
              </w:rPr>
              <w:t>Cơ quan ban hành</w:t>
            </w:r>
          </w:p>
        </w:tc>
      </w:tr>
      <w:tr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	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Nghị định 87/2018/NĐ-CP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15-06-2018</w:t>
            </w:r>
          </w:p>
        </w:tc>
        <w:tc>
          <w:p/>
          <w:p>
            <w:pPr>
              <w:spacing w:after="0" w:before="0" w:lineRule="auto" w:line="276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6"/>
              </w:rPr>
              <w:t>Chính phủ</w:t>
            </w:r>
          </w:p>
        </w:tc>
      </w:tr>
    </w:tbl>
    <w:p>
      <w:pPr>
        <w:spacing w:after="0" w:before="24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Yêu cầu, điều kiện thực hiện: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Từ khóa: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>
      <w:pPr>
        <w:spacing w:after="0" w:before="0" w:lineRule="auto" w:line="276"/>
        <w:jc w:val="both"/>
      </w:pPr>
      <w:r>
        <w:rPr>
          <w:rFonts w:ascii="Times New Roman" w:hAnsi="Times New Roman" w:cs="Times New Roman" w:eastAsia="Times New Roman"/>
          <w:b w:val="true"/>
          <w:sz w:val="26"/>
        </w:rPr>
        <w:t xml:space="preserve">Mô tả: </w:t>
      </w:r>
      <w:r>
        <w:rPr>
          <w:rFonts w:ascii="Times New Roman" w:hAnsi="Times New Roman" w:cs="Times New Roman" w:eastAsia="Times New Roman"/>
          <w:b w:val="false"/>
          <w:sz w:val="26"/>
        </w:rPr>
        <w:t>Không có thông tin</w:t>
      </w:r>
    </w:p>
    <w:p/>
    <w:p>
      <w:pPr>
        <w:jc w:val="left"/>
      </w:pPr>
      <w:r>
        <w:rPr>
          <w:rFonts w:ascii="Times New Roman" w:hAnsi="Times New Roman"/>
          <w:sz w:val="24"/>
        </w:rPr>
        <w:t xml:space="preserve">Để xem chi tiết thủ tục hành chính, vui lòng truy cập link sau: </w:t>
      </w:r>
      <w:r>
        <w:rPr>
          <w:rFonts w:ascii="Times New Roman" w:hAnsi="Times New Roman"/>
          <w:color w:val="0000FF"/>
          <w:sz w:val="24"/>
          <w:u w:val="single"/>
        </w:rPr>
        <w:t>https://thutuc.dichvucong.gov.vn/p/home/dvc-tthc-thu-tuc-hanh-chinh-chi-tiet.html?ma_thu_tuc=614</w:t>
      </w:r>
    </w:p>
    <w:sectPr>
      <w:pgMar w:left="1702" w:top="1137" w:right="1137" w:bottom="1137"/>
    </w:sectPr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2025-11-27T08:35:05Z</dcterms:created>
  <dc:creator>Apache POI</dc:creator>
</cp:coreProperties>
</file>