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hợp đồng theo mẫu, điều kiện giao dịch chung thuộc thẩm quyền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vệ quyền lợi người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đăng ký hợp đồng theo mẫu, điều kiện giao dịch chung lập 01 bộ hồ sơ quy định tại khoản 1 Điều 8 Nghị định số 55/2024/NĐ-CP ngày 16 tháng 5 năm 2024 gửi qua đường bưu điện hoặc gửi trực tiếp hoặc trực tuyến trên môi trường điện tử đến cơ quan quản lý nhà nước về bảo vệ quyền lợi người tiêu dùng thuộc Ủy ban nhân dân cấp tỉnh (cơ quan quản lý nhà nước về bảo vệ quyền lợi người tiêu dùng); 
	- Tổ chức, cá nhân kinh doanh nộp hồ sơ được nhận phiếu tiếp nhận hồ sơ, trong đó ghi rõ thời gian nhận và ngày trả kết quả. 
	- Trong thời hạn 05 ngày làm việc kể từ ngày tiếp nhận hồ sơ, Ủy ban nhân dân cấp tỉnh (cơ quan quản lý nhà nước về bảo vệ quyền lợi người tiêu dùng) có trách nhiệm kiểm tra tính đầy đủ, hợp lệ của hồ sơ. Trường hợp hồ sơ chưa đầy đủ, hợp lệ, Ủy ban nhân dân cấp tỉnh (cơ quan quản lý nhà nước về bảo vệ quyền lợi người tiêu dùng) thông báo bằng văn bản theo Mẫu số 03 tại Phụ lục ban hành kèm theo Nghị định số 55/2024/NĐ-CP ngày 16 tháng 5 năm 2024 để tổ chức, cá nhân kinh doanh sửa đổi, bổ sung hồ sơ. Trường hợp hồ sơ đầy đủ, hợp lệ, Ủy ban nhân dân cấp tỉnh (cơ quan quản lý nhà nước về bảo vệ quyền lợi người tiêu dùng) tiến hành thẩm định hồ sơ theo quy định. 
	- Cơ quan quản lý nhà nước về bảo vệ quyền lợi người tiêu dùng thuộc Ủy ban nhân dân cấp tỉnh có trách nhiệm thẩm định hồ sơ trong thời hạn 30 ngày, kể từ ngày nhận đủ hồ sơ hợp lệ quy định tại Điều 9 Nghị định số 55/2024/NĐ-CP ngày 16 tháng 5 năm 2024, và có thể được gia hạn thêm tối đa không quá 30 ngày trong trường hợp phức tạp. Trong trường hợp gia hạn, Ủy ban nhân dân cấp tỉnh (cơ quan quản lý nhà nước về bảo vệ quyền lợi người tiêu dùng) thông báo kịp thời cho tổ chức, cá nhân kinh doanh về thời gian và lý do gia hạn. 
	Trong quá trình thẩm định hồ sơ đăng ký, Ủy ban nhân dân cấp tỉnh (cơ quan quản lý nhà nước về bảo vệ quyền lợi người tiêu dùng) có quyền yêu cầu tổ chức, cá nhân kinh doanh giải trình về các vấn đề cần thiết liên quan đến nội dung đăng ký. 
	Trường hợp hồ sơ của tổ chức, cá nhân kinh doanh tuân thủ đầy đủ quy định tại Điều 11 của Nghị định số 55/2024/NĐ-CP ngày 16 tháng 5 năm 2024, cơ quan quản lý nhà nước về bảo vệ quyền lợi người tiêu dùng thuộc Ủy ban nhân dân cấp tỉnh ra thông báo về việc hoàn thành đăng ký hợp đồng theo mẫu, điều kiện giao dịch chung theo Mẫu số 04 tại Phụ lục ban hành kèm theo Nghị định số 55/2024/NĐ-CP ngày 16 tháng 5 năm 2024. Trường hợp hồ sơ của tổ chức, cá nhân kinh doanh không tuân thủ đầy đủ quy định tại Điều 11 của Nghị định số 55/2024/NĐ-CP ngày 16 tháng 5 năm 2024, cơ quan quản lý nhà nước về bảo vệ quyền lợi người tiêu dùng thuộc Ủy ban nhân dân cấp tỉnh   thông báo bằng văn bản kết quả thẩm định hồ sơ và nêu rõ lý do hồ sơ chưa hoàn thành đăng ký theo Mẫu số 05 tại Phụ lục ban hành kèm theo Nghị định số 55/2024/NĐ-CP ngày 16 tháng 5 năm 2024;
	Sau khi hoàn thành thủ tục đăng ký, thông tin về tổ chức, cá nhân kinh doanh và bản hợp đồng theo mẫu, điều kiện giao dịch chung đã hoàn thành đăng ký được công bố công khai và lưu trữ trên cổng thông tin điện tử của cơ quan quản lý nhà nước về bảo vệ quyền lợi người tiêu dùng thuộc Ủy ban nhân dân cấp tỉnh. Tổ chức, cá nhân kinh doanh có trách nhiệm công bố công khai thông báo hoàn thành đăng ký và bản hợp đồng theo mẫu, điều kiện giao dịch chung đã hoàn thành đăng ký theo hình thức niêm yết ở vị trí dễ nhìn thấy tại trụ sở, địa điểm kinh doanh và đăng tải trên cổng thông tin điện tử, phần mềm ứng dụng (nếu có) trong toàn bộ thời gian áp dụng bản hợp đồng theo mẫu, điều kiện giao dịch chung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hợp đồng theo mẫu, điều kiện giao dịch chung theo Mẫu số 02 tại Phụ lục ban hành kèm theo Nghị định số 55/2024/NĐ-CP ngày 16 tháng 5 năm 2024;</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hợp đồng theo mẫu, điều kiện giao dịch chung bằng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hoàn thành đăng ký hợp đồng theo mẫu, điều kiện giao dịch chung.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59/2010/QH1</w:t>
            </w:r>
          </w:p>
        </w:tc>
        <w:tc>
          <w:p/>
          <w:p>
            <w:pPr>
              <w:spacing w:after="0" w:before="0" w:lineRule="auto" w:line="276"/>
              <w:jc w:val="left"/>
            </w:pPr>
            <w:r>
              <w:rPr>
                <w:rFonts w:ascii="Times New Roman" w:hAnsi="Times New Roman" w:cs="Times New Roman" w:eastAsia="Times New Roman"/>
                <w:b w:val="false"/>
                <w:sz w:val="26"/>
              </w:rPr>
              <w:t>Luật Bảo vệ quyền lợi người tiêu dùng</w:t>
            </w:r>
          </w:p>
        </w:tc>
        <w:tc>
          <w:p/>
          <w:p>
            <w:pPr>
              <w:spacing w:after="0" w:before="0" w:lineRule="auto" w:line="276"/>
              <w:jc w:val="left"/>
            </w:pPr>
            <w:r>
              <w:rPr>
                <w:rFonts w:ascii="Times New Roman" w:hAnsi="Times New Roman" w:cs="Times New Roman" w:eastAsia="Times New Roman"/>
                <w:b w:val="false"/>
                <w:sz w:val="26"/>
              </w:rPr>
              <w:t>17-11-2010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55/2024/NĐ-CP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Bảo vệ quyền lợi người tiêu dùng</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Bộ trưởng, Chủ nhiệm Văn phòng 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Thông tư số 42/2025/TT-BCT</w:t>
            </w:r>
          </w:p>
        </w:tc>
        <w:tc>
          <w:p/>
          <w:p>
            <w:pPr>
              <w:spacing w:after="0" w:before="0" w:lineRule="auto" w:line="276"/>
              <w:jc w:val="left"/>
            </w:pPr>
            <w:r>
              <w:rPr>
                <w:rFonts w:ascii="Times New Roman" w:hAnsi="Times New Roman" w:cs="Times New Roman" w:eastAsia="Times New Roman"/>
                <w:b w:val="false"/>
                <w:sz w:val="26"/>
              </w:rPr>
              <w:t>Thông tư số 42/2025/TT-BCT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Sản phẩm, hàng hóa, dịch vụ áp dụng hợp đồng theo mẫu, điều kiện giao dịch chung thuộc Danh mục sản phẩm, hàng hóa, dịch vụ phải đăng ký do Thủ tướng Chính phủ ban hành.
- Tuân thủ đầy đủ quy định tại Điều 11 của Nghị định số 55/2024/NĐ-CP.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2025-11-27T08:35:20Z</dcterms:created>
  <dc:creator>Apache POI</dc:creator>
</cp:coreProperties>
</file>