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trạm nạp LPG vào xe bồn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 Trong thời hạn 15 ngày làm việc kể từ ngày nhận được hồ sơ đầy đủ và hợp lệ, Sở Công Thương có trách nhiệm xem xét, thẩm định và cấp Giấy chứng nhận đủ điều kiện cho thương nhân. </w:t>
      </w:r>
    </w:p>
    <w:p>
      <w:pPr>
        <w:spacing w:after="0" w:before="0" w:lineRule="auto" w:line="276"/>
        <w:jc w:val="both"/>
      </w:pPr>
      <w:r>
        <w:rPr>
          <w:rFonts w:ascii="Times New Roman" w:hAnsi="Times New Roman" w:cs="Times New Roman" w:eastAsia="Times New Roman"/>
          <w:b w:val="false"/>
          <w:sz w:val="26"/>
        </w:rPr>
        <w:t xml:space="preserve"> - Thời hạn của Giấy chứng nhận là 10 năm kể từ ngày cấp mới.</w:t>
      </w:r>
    </w:p>
    <w:p>
      <w:pPr>
        <w:spacing w:after="0" w:before="0" w:lineRule="auto" w:line="276"/>
        <w:jc w:val="both"/>
      </w:pPr>
      <w:r>
        <w:rPr>
          <w:rFonts w:ascii="Times New Roman" w:hAnsi="Times New Roman" w:cs="Times New Roman" w:eastAsia="Times New Roman"/>
          <w:b w:val="false"/>
          <w:sz w:val="26"/>
        </w:rPr>
        <w:t xml:space="preserve"> - Sở Công Thương tiếp nhận hồ sơ đề nghị cấp Giấy chứng nhận đủ điều kiện trạm nạp LPG vào xe bồn của thương nhân.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trạm nạp theo Mẫu số 07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trạm nạp được cấp có thẩm quyền cho phép đầu tư xây dựng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Giấy chứng nhận đủ điều kiện trạm nạp LPG vào xe bồn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2025-11-27T08:35:22Z</dcterms:created>
  <dc:creator>Apache POI</dc:creator>
</cp:coreProperties>
</file>