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Nhập khẩu thuốc lá nhằm mục đích phi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Doanh nghiệp có Giấy phép sản xuất sản phẩm thuốc lá nhập khẩu thuốc lá vào Việt Nam để nghiên cứu sản xuất thử nộp 01 bộ hồ sơ trực tiếp, qua bưu chính hoặc qua mạng internet đến Ủy ban nhân dân cấp tỉnh bao gồm:
- Văn bản đề nghị xin nhập khẩu.
- Giấy tờ chứng minh nguồn gốc của số hàng mẫu nhập khẩu.
Trong thời hạn 07 ngày làm việc kể từ ngày nhận đủ hồ sơ hợp lệ, Ủy ban nhân dân cấp tỉnh xem xét và có văn bản trả lời doanh nghiệp, trường hợp từ chối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theo mẫu do Bộ Công Thương</w:t>
            </w:r>
          </w:p>
        </w:tc>
        <w:tc>
          <w:p/>
          <w:p>
            <w:pPr>
              <w:spacing w:after="0" w:before="0" w:lineRule="auto" w:line="276"/>
              <w:jc w:val="left"/>
            </w:pPr>
            <w:r>
              <w:rPr>
                <w:rFonts w:ascii="Times New Roman" w:hAnsi="Times New Roman" w:cs="Times New Roman" w:eastAsia="Times New Roman"/>
                <w:b w:val="false"/>
                <w:sz w:val="26"/>
              </w:rPr>
              <w:t>Donnhapkhauthuoclaphithuongmai.docx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tờ chứng minh nguồn gốc của số hàng mẫu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đồng ý hoặc từ chối nhập khẩu thuốc lá nhằm mục đích phi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có Giấy phép sản xuất sản phẩm thuốc lá;
- Số lượng thuốc lá nhập khẩu để nghiên cứu sản xuất thử mỗi lần không quá 500 bao (quy về 20 điếu/bao) đối với thuốc lá điếu, 50 điếu đối với xì gà.</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2025-11-27T08:35:45Z</dcterms:created>
  <dc:creator>Apache POI</dc:creator>
</cp:coreProperties>
</file>