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2.000243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1752/QĐ-BCT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Thông báo website thương mại điện tử bán hàng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Tỉnh</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Thương nhân, tổ chức, cá nhân sở hữu website thương mại điện tử bán hàng trước khi bán hàng hoá, cung cấp dịch vụ thực hiện thủ tục thông báo với Ủy ban nhân dân cấp tỉnh.</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0 Giờ</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Không quy định
Nộp trực tuyến hồ sơ thông báo website thương mại điện tử bán hàng qua Cổng thông tin quản lý hoạt động thương mại điện tử</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 Tên miền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Loại hàng hóa, dịch vụ giới thiệu trên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đăng ký của thương nhân,  tổ chức hoặc tên của cá nhân sở hữu website;</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Địa chỉ  trụ sở của thương nhân, tổ chức hoặc địa chỉ thường trú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Số, ngày cấp và  nơi cấp giấy  chứng nhận đăng ký kinh doanh của thương nhân, hoặc số, ngày cấp và đơn vị cấp quyết định thành lập của tổ chức; hoặc mã số thuế cá nhân của cá nhân;</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Tên, chức danh, số chứng minh nhân dân, số điện thoại và địa chỉ thư điện tử của người đại diện thương nhân, người chịu trách nhiệm đối với website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 Bản chụp giao diện website thương mại điện tử bán hàng đảm bảo đầy đủ các thông tin quy định tại Điều 28 Nghị định số 52/2013/NĐ-CP ngày 16 tháng 5 năm 2013 của Chính phủ về thương mại điện tử, sửa đổi, bổ sung tại Nghị định số 85/2021/NĐ-CP ngày 25 tháng 9 năm 2021 của Chính phủ sửa đổi, bổ sung một số điều của Nghị định số 52/2013/NĐ-CP ngày 16 tháng 5 năm 2013 của Chính phủ về thương mại điện tử.</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Công dân Việt Nam, Người Việt Nam định cư ở nước ngoài, Người nước ngoài, Cán bộ, công chức, viên chức, 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Ủy ban nhân dân cấp tỉnh</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Không quy định</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52/2013/NĐ-CP</w:t>
            </w:r>
          </w:p>
        </w:tc>
        <w:tc>
          <w:p/>
          <w:p>
            <w:pPr>
              <w:spacing w:after="0" w:before="0" w:lineRule="auto" w:line="276"/>
              <w:jc w:val="left"/>
            </w:pPr>
            <w:r>
              <w:rPr>
                <w:rFonts w:ascii="Times New Roman" w:hAnsi="Times New Roman" w:cs="Times New Roman" w:eastAsia="Times New Roman"/>
                <w:b w:val="false"/>
                <w:sz w:val="26"/>
              </w:rPr>
              <w:t>Về Thương mại điện tử</w:t>
            </w:r>
          </w:p>
        </w:tc>
        <w:tc>
          <w:p/>
          <w:p>
            <w:pPr>
              <w:spacing w:after="0" w:before="0" w:lineRule="auto" w:line="276"/>
              <w:jc w:val="left"/>
            </w:pPr>
            <w:r>
              <w:rPr>
                <w:rFonts w:ascii="Times New Roman" w:hAnsi="Times New Roman" w:cs="Times New Roman" w:eastAsia="Times New Roman"/>
                <w:b w:val="false"/>
                <w:sz w:val="26"/>
              </w:rPr>
              <w:t>16-05-2013</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47/2014/TT-BCT</w:t>
            </w:r>
          </w:p>
        </w:tc>
        <w:tc>
          <w:p/>
          <w:p>
            <w:pPr>
              <w:spacing w:after="0" w:before="0" w:lineRule="auto" w:line="276"/>
              <w:jc w:val="left"/>
            </w:pPr>
            <w:r>
              <w:rPr>
                <w:rFonts w:ascii="Times New Roman" w:hAnsi="Times New Roman" w:cs="Times New Roman" w:eastAsia="Times New Roman"/>
                <w:b w:val="false"/>
                <w:sz w:val="26"/>
              </w:rPr>
              <w:t>Quy định về quản lý Website thương mại điện tử</w:t>
            </w:r>
          </w:p>
        </w:tc>
        <w:tc>
          <w:p/>
          <w:p>
            <w:pPr>
              <w:spacing w:after="0" w:before="0" w:lineRule="auto" w:line="276"/>
              <w:jc w:val="left"/>
            </w:pPr>
            <w:r>
              <w:rPr>
                <w:rFonts w:ascii="Times New Roman" w:hAnsi="Times New Roman" w:cs="Times New Roman" w:eastAsia="Times New Roman"/>
                <w:b w:val="false"/>
                <w:sz w:val="26"/>
              </w:rPr>
              <w:t>05-12-2014</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08/2018/NĐ-CP</w:t>
            </w:r>
          </w:p>
        </w:tc>
        <w:tc>
          <w:p/>
          <w:p>
            <w:pPr>
              <w:spacing w:after="0" w:before="0" w:lineRule="auto" w:line="276"/>
              <w:jc w:val="left"/>
            </w:pPr>
            <w:r>
              <w:rPr>
                <w:rFonts w:ascii="Times New Roman" w:hAnsi="Times New Roman" w:cs="Times New Roman" w:eastAsia="Times New Roman"/>
                <w:b w:val="false"/>
                <w:sz w:val="26"/>
              </w:rPr>
              <w:t>Sửa đổi một số Nghị định liên quan đến điều kiện đầu tư kinh doanh  thuộc phạm vi quản lý nhà nước của Bộ Công Thương</w:t>
            </w:r>
          </w:p>
        </w:tc>
        <w:tc>
          <w:p/>
          <w:p>
            <w:pPr>
              <w:spacing w:after="0" w:before="0" w:lineRule="auto" w:line="276"/>
              <w:jc w:val="left"/>
            </w:pPr>
            <w:r>
              <w:rPr>
                <w:rFonts w:ascii="Times New Roman" w:hAnsi="Times New Roman" w:cs="Times New Roman" w:eastAsia="Times New Roman"/>
                <w:b w:val="false"/>
                <w:sz w:val="26"/>
              </w:rPr>
              <w:t>15-01-2018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21/2018/TT-BCT</w:t>
            </w:r>
          </w:p>
        </w:tc>
        <w:tc>
          <w:p/>
          <w:p>
            <w:pPr>
              <w:spacing w:after="0" w:before="0" w:lineRule="auto" w:line="276"/>
              <w:jc w:val="left"/>
            </w:pPr>
            <w:r>
              <w:rPr>
                <w:rFonts w:ascii="Times New Roman" w:hAnsi="Times New Roman" w:cs="Times New Roman" w:eastAsia="Times New Roman"/>
                <w:b w:val="false"/>
                <w:sz w:val="26"/>
              </w:rPr>
              <w:t>Sửa đổi một số điều của Thông tư số 47/2014/TT-BCT ngày 05/12/2014 của Bộ Công Thương quy định về quản lý website thương mại điện tử và Thông tư số 59/2015/TT-BCT ngày 31/12/2015 của Bộ Công Thương quy định về quản lý hoạt động thương mại điện tử qua ứng dụng trên thiết bị di động</w:t>
            </w:r>
          </w:p>
        </w:tc>
        <w:tc>
          <w:p/>
          <w:p>
            <w:pPr>
              <w:spacing w:after="0" w:before="0" w:lineRule="auto" w:line="276"/>
              <w:jc w:val="left"/>
            </w:pPr>
            <w:r>
              <w:rPr>
                <w:rFonts w:ascii="Times New Roman" w:hAnsi="Times New Roman" w:cs="Times New Roman" w:eastAsia="Times New Roman"/>
                <w:b w:val="false"/>
                <w:sz w:val="26"/>
              </w:rPr>
              <w:t>20-08-2018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nghị định 146/2025</w:t>
            </w:r>
          </w:p>
        </w:tc>
        <w:tc>
          <w:p/>
          <w:p>
            <w:pPr>
              <w:spacing w:after="0" w:before="0" w:lineRule="auto" w:line="276"/>
              <w:jc w:val="left"/>
            </w:pPr>
            <w:r>
              <w:rPr>
                <w:rFonts w:ascii="Times New Roman" w:hAnsi="Times New Roman" w:cs="Times New Roman" w:eastAsia="Times New Roman"/>
                <w:b w:val="false"/>
                <w:sz w:val="26"/>
              </w:rPr>
              <w:t>Nghị định số 146/2025/NĐ-CP</w:t>
            </w:r>
          </w:p>
        </w:tc>
        <w:tc>
          <w:p/>
          <w:p>
            <w:pPr>
              <w:spacing w:after="0" w:before="0" w:lineRule="auto" w:line="276"/>
              <w:jc w:val="left"/>
            </w:pPr>
            <w:r>
              <w:rPr>
                <w:rFonts w:ascii="Times New Roman" w:hAnsi="Times New Roman" w:cs="Times New Roman" w:eastAsia="Times New Roman"/>
                <w:b w:val="false"/>
                <w:sz w:val="26"/>
              </w:rPr>
              <w:t>12-06-2025</w:t>
            </w:r>
          </w:p>
        </w:tc>
        <w:tc>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không có</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Thương mại điện tử</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https://thutuc.dichvucong.gov.vn/p/home/dvc-tthc-thu-tuc-hanh-chinh-chi-tiet.html?ma_thu_tuc=800</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2025-11-27T08:32:43Z</dcterms:created>
  <dc:creator>Apache POI</dc:creator>
</cp:coreProperties>
</file>