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X</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X đã được khai hoàn chỉnh (Phụ lục 1 ban hành kèm theo Thông tư số 17/2011/TT-BCT ngày 14/4/2011);</w:t>
            </w:r>
          </w:p>
        </w:tc>
        <w:tc>
          <w:p/>
          <w:p>
            <w:pPr>
              <w:spacing w:after="0" w:before="0" w:lineRule="auto" w:line="276"/>
              <w:jc w:val="left"/>
            </w:pPr>
            <w:r>
              <w:rPr>
                <w:rFonts w:ascii="Times New Roman" w:hAnsi="Times New Roman" w:cs="Times New Roman" w:eastAsia="Times New Roman"/>
                <w:b w:val="false"/>
                <w:sz w:val="26"/>
              </w:rPr>
              <w:t>PL 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ưu đãi mẫu X</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17/2011/TT-BCT</w:t>
            </w:r>
          </w:p>
        </w:tc>
        <w:tc>
          <w:p/>
          <w:p>
            <w:pPr>
              <w:spacing w:after="0" w:before="0" w:lineRule="auto" w:line="276"/>
              <w:jc w:val="left"/>
            </w:pPr>
            <w:r>
              <w:rPr>
                <w:rFonts w:ascii="Times New Roman" w:hAnsi="Times New Roman" w:cs="Times New Roman" w:eastAsia="Times New Roman"/>
                <w:b w:val="false"/>
                <w:sz w:val="26"/>
              </w:rPr>
              <w:t>Thông tư</w:t>
            </w:r>
          </w:p>
        </w:tc>
        <w:tc>
          <w:p/>
          <w:p>
            <w:pPr>
              <w:spacing w:after="0" w:before="0" w:lineRule="auto" w:line="276"/>
              <w:jc w:val="left"/>
            </w:pPr>
            <w:r>
              <w:rPr>
                <w:rFonts w:ascii="Times New Roman" w:hAnsi="Times New Roman" w:cs="Times New Roman" w:eastAsia="Times New Roman"/>
                <w:b w:val="false"/>
                <w:sz w:val="26"/>
              </w:rPr>
              <w:t>14-04-2011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2025-11-27T08:36:38Z</dcterms:created>
  <dc:creator>Apache POI</dc:creator>
</cp:coreProperties>
</file>