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2.000314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Chấm dứt hoạt động của Văn phòng đại diện của thương nhân nước ngoài tại Việt Nam thuộc thẩm quyền cấp của Cơ quan cấp Giấy phép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Thương nhân nước ngoài nộp hồ sơ chấm dứt hoạt động Văn phòng đại diện trực tiếp hoặc qua đường bưu điện hoặc trực tuyến (nếu đủ điều kiện áp dụng) đến Cơ quan cấp giấy phép.</w:t>
      </w:r>
    </w:p>
    <w:p>
      <w:pPr>
        <w:spacing w:after="0" w:before="0" w:lineRule="auto" w:line="276"/>
        <w:jc w:val="both"/>
      </w:pPr>
      <w:r>
        <w:rPr>
          <w:rFonts w:ascii="Times New Roman" w:hAnsi="Times New Roman" w:cs="Times New Roman" w:eastAsia="Times New Roman"/>
          <w:b w:val="false"/>
          <w:sz w:val="26"/>
        </w:rPr>
        <w:t>Trong thời hạn 03 ngày làm việc kể từ ngày nhận được hồ sơ, Cơ quan cấp Giấy phép kiểm tra và yêu cầu bổ sung nếu hồ sơ chưa đầy đủ, hợp lệ. Việc yêu cầu bổ sung hồ sơ được thực hiện tối đa một lần trong suốt quá trình giải quyết hồ sơ.</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đủ hồ sơ hợp lệ, Cơ quan cấp Giấy phép có trách nhiệm công bố trên trang thông tin điện tử của mình về việc chấm dứt hoạt động của Văn phòng đại diện.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 Nộp trực tiếp .05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Qua internet. 05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Qua Bưu điện. 05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Thông báo về việc chấm dứt hoạt động Văn phòng đại diện, Chi nhánh theo mẫu của Bộ Công Thương do đại diện có thẩm quyền của thương nhân nước ngoài ký, trừ trường hợp quy định tại Khoản 5 Điều 35 Nghị định 07/2016/NĐ-CP;</w:t>
            </w:r>
          </w:p>
        </w:tc>
        <w:tc>
          <w:p/>
          <w:p>
            <w:pPr>
              <w:spacing w:after="0" w:before="0" w:lineRule="auto" w:line="276"/>
              <w:jc w:val="left"/>
            </w:pPr>
            <w:r>
              <w:rPr>
                <w:rFonts w:ascii="Times New Roman" w:hAnsi="Times New Roman" w:cs="Times New Roman" w:eastAsia="Times New Roman"/>
                <w:b w:val="false"/>
                <w:sz w:val="26"/>
              </w:rPr>
              <w:t>Mẫu TB.docx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Bản sao văn bản của Cơ quan cấp Giấy phép không gia hạn  Giấy phép thành lập Văn phòng đại diện (đối với trường hợp quy định tại Khoản 4 Điều 35 Nghị định 07/2016/NĐ-CP) hoặc bản sao Quyết định thu hồi  Giấy phép thành lập Văn phòng đại diện của Cơ quan cấp Giấy phép (đối với trường hợp quy định tại Khoản 5 Điều 35 Nghị định 07/2016/NĐ-CP);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Danh sách chủ nợ và số nợ chưa thanh toán, gồm cả nợ thuế và nợ tiền đóng bảo hiểm xã hội;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4. Danh sách người lao động và quyền lợi tương ứng hiện hành của người lao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5. Bản chính  Giấy phép thành lập Văn phòng đại diện.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 Ban Quản lý Khu chế xuất- Khu công nghiệp, Ban Quản lý Khu công nghệ cao, Văn phòng Ban chỉ đạo liên ngành hội nhập quốc tế về kinh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chấm dứt hoạt động của Văn phòng đại diện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07/2016/NĐ-CP</w:t>
            </w:r>
          </w:p>
        </w:tc>
        <w:tc>
          <w:p/>
          <w:p>
            <w:pPr>
              <w:spacing w:after="0" w:before="0" w:lineRule="auto" w:line="276"/>
              <w:jc w:val="left"/>
            </w:pPr>
            <w:r>
              <w:rPr>
                <w:rFonts w:ascii="Times New Roman" w:hAnsi="Times New Roman" w:cs="Times New Roman" w:eastAsia="Times New Roman"/>
                <w:b w:val="false"/>
                <w:sz w:val="26"/>
              </w:rPr>
              <w:t>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25-01-2016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Thông tư 11/2016/TT-BCT</w:t>
            </w:r>
          </w:p>
        </w:tc>
        <w:tc>
          <w:p/>
          <w:p>
            <w:pPr>
              <w:spacing w:after="0" w:before="0" w:lineRule="auto" w:line="276"/>
              <w:jc w:val="left"/>
            </w:pPr>
            <w:r>
              <w:rPr>
                <w:rFonts w:ascii="Times New Roman" w:hAnsi="Times New Roman" w:cs="Times New Roman" w:eastAsia="Times New Roman"/>
                <w:b w:val="false"/>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05-07-2016</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Văn phòng đại diện chấm dứt hoạt động trong các trường hợp sau:
1. Theo đề nghị của thương nhân nước ngoài.
2. Khi thương nhân nước ngoài chấm dứt hoạt động theo pháp luật của quốc gia, vùng lãnh thổ nơi thương nhân đó thành lập hoặc đăng ký kinh doanh.
3. Hết thời hạn hoạt động theo  Giấy phép thành lập Văn phòng đại diện mà thương nhân nước ngoài không đề nghị gia hạn.
4. Hết thời gian hoạt động theo  Giấy phép thành lập Văn phòng đại diện mà không được Cơ quan cấp Giấy phép đồng ý gia hạn.
5. Bị thu hồi  Giấy phép thành lập Văn phòng đại diện theo quy định tại Điều 44 Nghị định 07/2016/NĐ-CP.
6. Thương nhân nước ngoài, Văn phòng đại diện không còn đáp ứng một trong những điều kiện quy định tại Điều 7 và Điều 8 Nghị định 07/2016/NĐ-CP.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https://thutuc.dichvucong.gov.vn/p/home/dvc-tthc-thu-tuc-hanh-chinh-chi-tiet.html?ma_thu_tuc=1040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2025-11-27T08:37:24Z</dcterms:created>
  <dc:creator>Apache POI</dc:creator>
</cp:coreProperties>
</file>