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2.000443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thông tin đã đăng ký website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có sự thay đổi một trong những thông tin liên quan tới website cung cấp dịch vụ thương mại điện tử đã được đăng ký tại Khoản 1 Điều 56 Nghị định số 52/2013/NĐ-CP, thương nhân, tổ chức phải thông báo về Bộ Công Thương sau 7 ngày làm việc kể từ ngày có sự thay đổi thông tin.</w:t>
      </w:r>
    </w:p>
    <w:p>
      <w:pPr>
        <w:spacing w:after="0" w:before="0" w:lineRule="auto" w:line="276"/>
        <w:jc w:val="both"/>
      </w:pPr>
      <w:r>
        <w:rPr>
          <w:rFonts w:ascii="Times New Roman" w:hAnsi="Times New Roman" w:cs="Times New Roman" w:eastAsia="Times New Roman"/>
          <w:b w:val="false"/>
          <w:sz w:val="26"/>
        </w:rPr>
        <w:t>Bước 1: Việc thông báo được thực hiện trực tuyến qua tài khoản truy cập hệ thống đã được cấp hoặc bằng văn bản gửi trực tiếp qua đường bưu điện về Bộ Công Thương (Cục Thương mại điện tử và Kinh tế số), kèm theo bản sao các giấy tờ, tài liệu chứng minh sự thay đổi (nếu có).</w:t>
      </w:r>
    </w:p>
    <w:p>
      <w:pPr>
        <w:spacing w:after="0" w:before="0" w:lineRule="auto" w:line="276"/>
        <w:jc w:val="both"/>
      </w:pPr>
      <w:r>
        <w:rPr>
          <w:rFonts w:ascii="Times New Roman" w:hAnsi="Times New Roman" w:cs="Times New Roman" w:eastAsia="Times New Roman"/>
          <w:b w:val="false"/>
          <w:sz w:val="26"/>
        </w:rPr>
        <w:t>Bước 2: Trong thời hạn 7 ngày làm việc kể từ ngày nhận được thông báo đầy đủ, chính xác của thương nhân, tổ chức Bộ Công Thương tiến hành xem xét việc xác nhận hoặc không xác nhận thông tin sửa đổi, bổ sung và phản hồi lại cho thương nhân, tổ chức qua tài khoản truy cập hệ thống đã được cấp; trường hợp không xác nhận phải nêu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Nộp trực tuyến trên Cổng thông tin quản lý hoạt động thương mại điện tử tại địa chỉ online.gov.vn, đồng thời nộp trực tiếp hoặc qua đường bưu điện (đối với bản giấy).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sao các giấy tờ, tài liệu chứng minh sự thay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Doanh nghiệp có vốn đầu tư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Công bố công khai các thông tin đã được chỉnh sửa theo đề nghị của thương nhân, tổ chức trên Cổng thông tin Quản lý hoạt động thương mại điện tử Danh sách các website cung cấp dịch vụ thương mại điện tử đã đăng ký theo quy định, bao gồm các thông tin sau: - Tên website thương mại điện tử và loại hình website theo thông báo hoặc đăng ký với Bộ Công Thương; - Tên và thông tin liên hệ của thương nhân, tổ chức, cá nhân sở hữu website thương mại điện tử; - Số đăng ký kinh doanh của thương nhân, số quyết định thành lập của tổ chức hoặc mã số thuế cá nhân của cá nhân sở hữu website thương mại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Nghị định 52/2013/NĐ-CP</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Thông tư 47/2014/TT-BCT</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Thông tư 21/2018/TT-BCT</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tổ chức thiết lập website cung cấp dịch vụ thương mại điện tử có sự thay đổi thông tin đăng ký như sau:
- Thay đổi tên thương nhân, tổ chức;
- Thay đổi người chịu trách nhiệm đối với website cung cấp dịch vụ;
- Thay đổi địa chỉ trụ sở giao dịch hoặc thông tin liên hệ;
- Thay đổi tên miền;
- Thay đổi quy chế và điều kiện giao dịch trên website cung cấp dịch vụ;
- Thay đổi các điều khoản của hợp đồng cung cấp dịch vụ;
- Thay đổi hoặc bổ sung dịch vụ cung cấp trên website;
- Các thay đổi khác do Bộ Công Thương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https://thutuc.dichvucong.gov.vn/p/home/dvc-tthc-thu-tuc-hanh-chinh-chi-tiet.html?ma_thu_tuc=1370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2025-11-27T08:38:32Z</dcterms:created>
  <dc:creator>Apache POI</dc:creator>
</cp:coreProperties>
</file>