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2.001315</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01/QĐ-BCT</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Thủ tục cấp Giấy phép nhập khẩu mẫu quân phục</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Cấp Bộ</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TTHC được luật giao quy định chi tiết</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Xuất nhập khẩu</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 xml:space="preserve">- Thương nhân đã được cấp Giấy phép sản xuất, gia công xuất khẩu quân phục cho các lực lượng vũ trang nước ngoài theo quy định tại Điều 47 Nghị định này được nhập khẩu mẫu quân phục để sản xuất, gia công. </w:t>
      </w:r>
    </w:p>
    <w:p>
      <w:pPr>
        <w:spacing w:after="0" w:before="0" w:lineRule="auto" w:line="276"/>
        <w:jc w:val="both"/>
      </w:pPr>
      <w:r>
        <w:rPr>
          <w:rFonts w:ascii="Times New Roman" w:hAnsi="Times New Roman" w:cs="Times New Roman" w:eastAsia="Times New Roman"/>
          <w:b w:val="false"/>
          <w:sz w:val="26"/>
        </w:rPr>
        <w:t xml:space="preserve">- Thương nhân đã được cấp Giấy phép sản xuất, gia công xuất khẩu quân phục cho các lực lượng vũ trang nước ngoài theo quy định tại Điều 47 Nghị định này được nhập khẩu mẫu quân phục để sản xuất, gia công. </w:t>
      </w:r>
    </w:p>
    <w:p>
      <w:pPr>
        <w:shd w:val="clear" w:color="auto" w:fill="F2F6F9"/>
        <w:spacing w:after="0" w:before="120" w:lineRule="auto" w:line="276"/>
        <w:jc w:val="both"/>
      </w:pPr>
      <w:r>
        <w:rPr>
          <w:rFonts w:ascii="Times New Roman" w:hAnsi="Times New Roman" w:cs="Times New Roman" w:eastAsia="Times New Roman"/>
          <w:b w:val="true"/>
          <w:sz w:val="26"/>
        </w:rPr>
        <w:t>- Trường hợp thương nhân chưa được cấp Giấy phép sản xuất, gia công quân phục, việc nhập khẩu mẫu quân phục để nghiên cứu, sản xuất gia công xuất khẩu thực hiện như sau:</w:t>
      </w:r>
    </w:p>
    <w:p>
      <w:pPr>
        <w:spacing w:after="0" w:before="0" w:lineRule="auto" w:line="276"/>
        <w:jc w:val="both"/>
      </w:pPr>
      <w:r>
        <w:rPr>
          <w:rFonts w:ascii="Times New Roman" w:hAnsi="Times New Roman" w:cs="Times New Roman" w:eastAsia="Times New Roman"/>
          <w:b w:val="false"/>
          <w:sz w:val="26"/>
        </w:rPr>
        <w:t>+ Thương nhân nộp 1 bản chính đơn đăng ký nhập khẩu hàng mẫu quân phục nêu rõ tên hàng, số lượng, nước đặt hàng, đơn vị sử dụng cuối cùng kèm theo 2 ảnh mầu/ một mẫu sản phẩm trực tiếp hoặc qua bưu điện hoặc trực tuyến (nếu có áp dụng) đến Bộ Công Thương.</w:t>
      </w:r>
    </w:p>
    <w:p>
      <w:pPr>
        <w:spacing w:after="0" w:before="0" w:lineRule="auto" w:line="276"/>
        <w:jc w:val="both"/>
      </w:pPr>
      <w:r>
        <w:rPr>
          <w:rFonts w:ascii="Times New Roman" w:hAnsi="Times New Roman" w:cs="Times New Roman" w:eastAsia="Times New Roman"/>
          <w:b w:val="false"/>
          <w:sz w:val="26"/>
        </w:rPr>
        <w:t>+ Trường hợp hồ sơ chưa đầy đủ, đúng quy định, trong thời hạn 3 ngày làm việc kể từ ngày nhận được hồ sơ, Bộ Công Thương thông báo cho thương nhân biết để hoàn thiện hồ sơ.</w:t>
      </w:r>
    </w:p>
    <w:p>
      <w:pPr>
        <w:spacing w:after="0" w:before="0" w:lineRule="auto" w:line="276"/>
        <w:jc w:val="both"/>
      </w:pPr>
      <w:r>
        <w:rPr>
          <w:rFonts w:ascii="Times New Roman" w:hAnsi="Times New Roman" w:cs="Times New Roman" w:eastAsia="Times New Roman"/>
          <w:b w:val="false"/>
          <w:sz w:val="26"/>
        </w:rPr>
        <w:t>+ Trong thời hạn 7 ngày làm việc, kể từ ngày nhận được hồ sơ đầy đủ, đúng quy định, Bộ Công Thương gửi văn bản xin ý kiến Bộ Quốc phòng hoặc Bộ Công an.</w:t>
      </w:r>
    </w:p>
    <w:p>
      <w:pPr>
        <w:spacing w:after="0" w:before="0" w:lineRule="auto" w:line="276"/>
        <w:jc w:val="both"/>
      </w:pPr>
      <w:r>
        <w:rPr>
          <w:rFonts w:ascii="Times New Roman" w:hAnsi="Times New Roman" w:cs="Times New Roman" w:eastAsia="Times New Roman"/>
          <w:b w:val="false"/>
          <w:sz w:val="26"/>
        </w:rPr>
        <w:t>+ Trong thời hạn 5 ngày làm việc, kể từ ngày nhận được văn bản của Bộ Công Thương, Bộ Quốc phòng, Bộ Công an có văn bản trả lời Bộ Công Thương.</w:t>
      </w:r>
    </w:p>
    <w:p>
      <w:pPr>
        <w:spacing w:after="0" w:before="0" w:lineRule="auto" w:line="276"/>
        <w:jc w:val="both"/>
      </w:pPr>
      <w:r>
        <w:rPr>
          <w:rFonts w:ascii="Times New Roman" w:hAnsi="Times New Roman" w:cs="Times New Roman" w:eastAsia="Times New Roman"/>
          <w:b w:val="false"/>
          <w:sz w:val="26"/>
        </w:rPr>
        <w:t>+ Trong thời hạn 5 ngày kể từ ngày nhận được văn bản trả lời của Bộ Quốc phòng hoặc Bộ Công an, Bộ Công Thương có văn bản trả lời cho phép thương nhân nhập khẩu hàng mẫu. 
Trường hợp từ chối cấp Giấy phép, Bộ Công Thương có văn bản trả lời và nêu rõ lý do.</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5 Ngày</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5 ngày kể từ ngày nhận được văn bản trả lời của Bộ Quốc phòng hoặc Bộ Công an.</w:t>
            </w:r>
          </w:p>
        </w:tc>
      </w:tr>
      <w:tr>
        <w:tc>
          <w:p/>
          <w:p>
            <w:pPr>
              <w:spacing w:after="0" w:before="0" w:lineRule="auto" w:line="276"/>
              <w:jc w:val="left"/>
            </w:pPr>
            <w:r>
              <w:rPr>
                <w:rFonts w:ascii="Times New Roman" w:hAnsi="Times New Roman" w:cs="Times New Roman" w:eastAsia="Times New Roman"/>
                <w:b w:val="false"/>
                <w:sz w:val="26"/>
              </w:rPr>
              <w:t>Trực tuyến</w:t>
            </w:r>
          </w:p>
        </w:tc>
        <w:tc>
          <w:p/>
          <w:p>
            <w:pPr>
              <w:spacing w:after="0" w:before="0" w:lineRule="auto" w:line="276"/>
              <w:jc w:val="left"/>
            </w:pPr>
            <w:r>
              <w:rPr>
                <w:rFonts w:ascii="Times New Roman" w:hAnsi="Times New Roman" w:cs="Times New Roman" w:eastAsia="Times New Roman"/>
                <w:b w:val="false"/>
                <w:sz w:val="26"/>
              </w:rPr>
              <w:t>5 Ngày</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	5 ngày kể từ ngày nhận được văn bản trả lời của Bộ Quốc phòng hoặc Bộ Công an.</w:t>
            </w:r>
          </w:p>
        </w:tc>
      </w:tr>
      <w:tr>
        <w:tc>
          <w:p/>
          <w:p>
            <w:pPr>
              <w:spacing w:after="0" w:before="0" w:lineRule="auto" w:line="276"/>
              <w:jc w:val="left"/>
            </w:pPr>
            <w:r>
              <w:rPr>
                <w:rFonts w:ascii="Times New Roman" w:hAnsi="Times New Roman" w:cs="Times New Roman" w:eastAsia="Times New Roman"/>
                <w:b w:val="false"/>
                <w:sz w:val="26"/>
              </w:rPr>
              <w:t>Dịch vụ bưu chính</w:t>
            </w:r>
          </w:p>
        </w:tc>
        <w:tc>
          <w:p/>
          <w:p>
            <w:pPr>
              <w:spacing w:after="0" w:before="0" w:lineRule="auto" w:line="276"/>
              <w:jc w:val="left"/>
            </w:pPr>
            <w:r>
              <w:rPr>
                <w:rFonts w:ascii="Times New Roman" w:hAnsi="Times New Roman" w:cs="Times New Roman" w:eastAsia="Times New Roman"/>
                <w:b w:val="false"/>
                <w:sz w:val="26"/>
              </w:rPr>
              <w:t>5 Ngày</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5 ngày kể từ ngày nhận được văn bản trả lời của Bộ Quốc phòng hoặc Bộ Công an.</w:t>
            </w:r>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Bao gồm</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 Đơn đăng ký nhập khẩu hàng mẫu quân phục nêu rõ tên hàng, số lượng, nước đặt hàng, đơn vị sử dụng cuối cùng.</w:t>
            </w:r>
          </w:p>
        </w:tc>
        <w:tc>
          <w:p/>
          <w:p>
            <w:pPr>
              <w:spacing w:after="0" w:before="0" w:lineRule="auto" w:line="276"/>
              <w:jc w:val="left"/>
            </w:pPr>
            <w:r>
              <w:rPr>
                <w:rFonts w:ascii="Times New Roman" w:hAnsi="Times New Roman" w:cs="Times New Roman" w:eastAsia="Times New Roman"/>
                <w:b w:val="false"/>
                <w:sz w:val="26"/>
              </w:rPr>
              <w:t>Phụ lục XI.docx</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- 2 ảnh mầu/ một mẫu sản phẩm.</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Công dân Việt Nam, Người Việt Nam định cư ở nước ngoài, Người nước ngoài</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Bộ Công thương</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giấy phép nhập khẩu mẫu quân phục</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69/2018/NĐ-CP</w:t>
            </w:r>
          </w:p>
        </w:tc>
        <w:tc>
          <w:p/>
          <w:p>
            <w:pPr>
              <w:spacing w:after="0" w:before="0" w:lineRule="auto" w:line="276"/>
              <w:jc w:val="left"/>
            </w:pPr>
            <w:r>
              <w:rPr>
                <w:rFonts w:ascii="Times New Roman" w:hAnsi="Times New Roman" w:cs="Times New Roman" w:eastAsia="Times New Roman"/>
                <w:b w:val="false"/>
                <w:sz w:val="26"/>
              </w:rPr>
              <w:t>Quy định chi tiết một số điều của Luật Quản lý Ngoại thương</w:t>
            </w:r>
          </w:p>
        </w:tc>
        <w:tc>
          <w:p/>
          <w:p>
            <w:pPr>
              <w:spacing w:after="0" w:before="0" w:lineRule="auto" w:line="276"/>
              <w:jc w:val="left"/>
            </w:pPr>
            <w:r>
              <w:rPr>
                <w:rFonts w:ascii="Times New Roman" w:hAnsi="Times New Roman" w:cs="Times New Roman" w:eastAsia="Times New Roman"/>
                <w:b w:val="false"/>
                <w:sz w:val="26"/>
              </w:rPr>
              <w:t>15-05-2018</w:t>
            </w:r>
          </w:p>
        </w:tc>
        <w:tc>
          <w:p/>
          <w:p>
            <w:pPr>
              <w:spacing w:after="0" w:before="0" w:lineRule="auto" w:line="276"/>
              <w:jc w:val="left"/>
            </w:pPr>
            <w:r>
              <w:rPr>
                <w:rFonts w:ascii="Times New Roman" w:hAnsi="Times New Roman" w:cs="Times New Roman" w:eastAsia="Times New Roman"/>
                <w:b w:val="false"/>
                <w:sz w:val="26"/>
              </w:rPr>
              <w:t>Thủ tướng Chính phủ</w:t>
            </w:r>
          </w:p>
        </w:tc>
      </w:tr>
      <w:tr>
        <w:tc>
          <w:p/>
          <w:p>
            <w:pPr>
              <w:spacing w:after="0" w:before="0" w:lineRule="auto" w:line="276"/>
              <w:jc w:val="left"/>
            </w:pPr>
            <w:r>
              <w:rPr>
                <w:rFonts w:ascii="Times New Roman" w:hAnsi="Times New Roman" w:cs="Times New Roman" w:eastAsia="Times New Roman"/>
                <w:b w:val="false"/>
                <w:sz w:val="26"/>
              </w:rPr>
              <w:t>12/2018/TT-BCT</w:t>
            </w:r>
          </w:p>
        </w:tc>
        <w:tc>
          <w:p/>
          <w:p>
            <w:pPr>
              <w:spacing w:after="0" w:before="0" w:lineRule="auto" w:line="276"/>
              <w:jc w:val="left"/>
            </w:pPr>
            <w:r>
              <w:rPr>
                <w:rFonts w:ascii="Times New Roman" w:hAnsi="Times New Roman" w:cs="Times New Roman" w:eastAsia="Times New Roman"/>
                <w:b w:val="false"/>
                <w:sz w:val="26"/>
              </w:rPr>
              <w:t>Quy định chi tiết một số điều của Luật Quản lý ngoại thương và Nghị định số 69/2018/NĐ-CP ngày 15 tháng 5 năm 2018 của Chính phủ quy định chi tiết một số điều của Luật Quản lý ngoại thương</w:t>
            </w:r>
          </w:p>
        </w:tc>
        <w:tc>
          <w:p/>
          <w:p>
            <w:pPr>
              <w:spacing w:after="0" w:before="0" w:lineRule="auto" w:line="276"/>
              <w:jc w:val="left"/>
            </w:pPr>
            <w:r>
              <w:rPr>
                <w:rFonts w:ascii="Times New Roman" w:hAnsi="Times New Roman" w:cs="Times New Roman" w:eastAsia="Times New Roman"/>
                <w:b w:val="false"/>
                <w:sz w:val="26"/>
              </w:rPr>
              <w:t>15-06-2018</w:t>
            </w:r>
          </w:p>
        </w:tc>
        <w:tc>
          <w:p/>
          <w:p>
            <w:pPr>
              <w:spacing w:after="0" w:before="0" w:lineRule="auto" w:line="276"/>
              <w:jc w:val="left"/>
            </w:pPr>
            <w:r>
              <w:rPr>
                <w:rFonts w:ascii="Times New Roman" w:hAnsi="Times New Roman" w:cs="Times New Roman" w:eastAsia="Times New Roman"/>
                <w:b w:val="false"/>
                <w:sz w:val="26"/>
              </w:rPr>
              <w:t>Bộ Công thương</w:t>
            </w:r>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không có</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Xuất nhập khẩu</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https://thutuc.dichvucong.gov.vn/p/home/dvc-tthc-thu-tuc-hanh-chinh-chi-tiet.html?ma_thu_tuc=4521</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2025-11-27T08:41:08Z</dcterms:created>
  <dc:creator>Apache POI</dc:creator>
</cp:coreProperties>
</file>