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phương án cắm mốc chỉ giới xác định phạm vi bảo vệ đập thủy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gửi hồ sơ đến Ủy ban nhân dân cấp tỉnh;
Bước 2: Trong thời hạn 05 ngày làm việc, kể từ ngày nhận hồ sơ, Ủy ban nhân dân cấp tỉnh có trách nhiệm xem xét, kiểm tra hồ sơ; trường hợp hồ sơ chưa hợp lệ, Ủy ban nhân dân cấp tỉnh thông báo bằng văn bản cho chủ sở hữu đập, hồ chứa thủy điện để hoàn chỉnh hồ sơ theo quy định.
- Bước 3: Trong thời hạn 25 ngày, kể từ ngày nhận đủ hồ sơ hợp lệ Ủy ban nhân dân cấp tỉnh có trách nhiệm tổ chức thẩm định:
Trường hợp nội dung phương án cắm mốc chỉ giới phù hợp với quy định của pháp luật hiện hành và đặc điểm nơi xây dựng đập, trong thời hạn 05 ngày làm việc kể từ ngày tổ chức thẩm định, Ủy ban nhân dân cấp tỉnh có trách nhiệm phê duyệt.
Trường hợp nội dung phương án cắm mốc chỉ giới không phù hợp với quy định của pháp luật hiện hành hoặc không phù hợp với đặc điểm nơi xây dựng đập, trong  thời hạn 05 ngày làm việc kể từ ngày tổ chức thẩm định, Ủy ban nhân dân cấp tỉnh có trách nhiệm ban hành văn bản yêu cầu chủ sở hữu đập, hồ chứa thủy điện điều chỉnh, bổ sung phương án cắm mốc chỉ giới.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kể từ ngày nhận đủ hồ sơ hợp lệ Ủy ban nhân dân cấp tỉnh có trách nhiệm tổ chức thẩm định:
Trường hợp nội dung phương án cắm mốc chỉ giới phù hợp với quy định của pháp luật hiện hành và đặc điểm nơi xây dựng đập, trong thời hạn 05 ngày làm việc kể từ ngày tổ chức thẩm định, Ủy ban nhân dân cấp tỉnh có trách nhiệm phê duyệt.
Trường hợp nội dung phương án cắm mốc chỉ giới không phù hợp với quy định của pháp luật hiện hành hoặc không phù hợp với đặc điểm nơi xây dựng đập, trong thời hạn 05 ngày làm việc kể từ ngày tổ chức thẩm định, Ủy ban nhân dân cấp tỉnh có trách nhiệm ban hành văn bản yêu cầu chủ sở hữu đập, hồ chứa thủy điện điều chỉnh, bổ sung phương án cắm mốc chỉ giới.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kể từ ngày nhận đủ hồ sơ hợp lệ Ủy ban nhân dân cấp tỉnh có trách nhiệm tổ chức thẩm định:
Trường hợp nội dung phương án cắm mốc chỉ giới phù hợp với quy định của pháp luật hiện hành và đặc điểm nơi xây dựng đập, trong thời hạn 05 ngày làm việc kể từ ngày tổ chức thẩm định, Ủy ban nhân dân cấp tỉnh có trách nhiệm phê duyệt.
Trường hợp nội dung phương án cắm mốc chỉ giới không phù hợp với quy định của pháp luật hiện hành hoặc không phù hợp với đặc điểm nơi xây dựng đập, trong thời hạn 05 ngày làm việc kể từ ngày tổ chức thẩm định, Ủy ban nhân dân cấp tỉnh có trách nhiệm ban hành văn bản yêu cầu chủ sở hữu đập, hồ chứa thủy điện điều chỉnh, bổ sung phương án cắm mốc chỉ giới.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cắm mốc chỉ giới;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cắm mốc chỉ giới xác định phạm vi bảo vệ đập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114/2018/NĐ-CP</w:t>
            </w:r>
          </w:p>
        </w:tc>
        <w:tc>
          <w:p/>
          <w:p>
            <w:pPr>
              <w:spacing w:after="0" w:before="0" w:lineRule="auto" w:line="276"/>
              <w:jc w:val="left"/>
            </w:pPr>
            <w:r>
              <w:rPr>
                <w:rFonts w:ascii="Times New Roman" w:hAnsi="Times New Roman" w:cs="Times New Roman" w:eastAsia="Times New Roman"/>
                <w:b w:val="false"/>
                <w:sz w:val="26"/>
              </w:rPr>
              <w:t>Nghị định 114/2018/NĐ-CP</w:t>
            </w:r>
          </w:p>
        </w:tc>
        <w:tc>
          <w:p/>
          <w:p>
            <w:pPr>
              <w:spacing w:after="0" w:before="0" w:lineRule="auto" w:line="276"/>
              <w:jc w:val="left"/>
            </w:pPr>
            <w:r>
              <w:rPr>
                <w:rFonts w:ascii="Times New Roman" w:hAnsi="Times New Roman" w:cs="Times New Roman" w:eastAsia="Times New Roman"/>
                <w:b w:val="false"/>
                <w:sz w:val="26"/>
              </w:rPr>
              <w:t>04-09-2018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trường hợp phải cắm mốc chỉ giới:
- Đập của hồ chứa thủy điện có dung tích từ 500.000 m3 trở lên;
- Đập có chiều cao từ 15 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2025-11-27T08:41:20Z</dcterms:created>
  <dc:creator>Apache POI</dc:creator>
</cp:coreProperties>
</file>