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2.001434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sử dụng vật liệu nổ công nghiệp thuộc thẩm quyền giải quyết của Ủy ban nhân dân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Nộp hồ sơ trên Cổng dịch vụ công quốc gia, Hệ thống thông tin giải quyết thủ tục hành chính của Ủy ban nhân dân cấp tỉnh nơi có hoạt động sử dụng vật liệu nổ công nghiệp hoặc gửi qua đường bưu chính về Ủy ban nhân dân cấp tỉnh; trường hợp trực tiếp nộp hồ sơ thì văn bản đề nghị bổ sung họ tên, số định danh cá nhân hoặc số hộ chiếu của người đến liên hệ.
- Trong thời hạn 05 ngày làm việc kể từ ngày nhận đủ hồ sơ, cơ quan có thẩm quyền kiểm tra hồ sơ, điều kiện thực tế, cấp giấy phép sử dụng vật liệu nổ công nghiệp; trường hợp không cấp phải trả lời bằng văn bản và nêu rõ lý do.
- Ủy ban nhân dân cấp tỉnh có thẩm quyền cấp giấy phép sử dụng vật liệu nổ công nghiệp cho các tổ chức, doanh nghiệp sử dụng vật liệu nổ trên địa bàn quản lý, trừ các tổ chức quy định tại điểm c khoản 2 Điều 4 Thông tư số 23/2024/TT-BCT  và các tổ chức thuộc phạm vi quản lý của Bộ Quốc phòng.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sử dụng vật liệu nổ công nghiệp;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sử dụng vật liệu nổ công nghiệp; trường hợp không cấp phải trả lời bằng văn bản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tại Thông tư số 148/2016/TT-BTC được sửa đổi, bổ sung bởi Thông tư số 53/2019/TT-BTC)</w:t>
            </w:r>
          </w:p>
        </w:tc>
        <w:tc>
          <w:p/>
          <w:p>
            <w:pPr>
              <w:spacing w:after="0" w:before="0" w:lineRule="auto" w:line="276"/>
              <w:jc w:val="left"/>
            </w:pPr>
            <w:r>
              <w:rPr>
                <w:rFonts w:ascii="Times New Roman" w:hAnsi="Times New Roman" w:cs="Times New Roman" w:eastAsia="Times New Roman"/>
                <w:b w:val="false"/>
                <w:sz w:val="26"/>
              </w:rPr>
              <w:t>Trong thời hạn 05 ngày làm việc kể từ ngày nhận đủ hồ sơ, cơ quan có thẩm quyền kiểm tra hồ sơ, điều kiện thực tế, cấp giấy phép sử dụng vật liệu nổ công nghiệp; trường hợp không cấp phải trả lời bằng văn bản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theo quy định tại Mẫu số 04 Phụ lục III ban hành kèm theo Thông tư số 23/2024/TT-BCT.</w:t>
            </w:r>
          </w:p>
        </w:tc>
        <w:tc>
          <w:p/>
          <w:p>
            <w:pPr>
              <w:spacing w:after="0" w:before="0" w:lineRule="auto" w:line="276"/>
              <w:jc w:val="left"/>
            </w:pPr>
            <w:r>
              <w:rPr>
                <w:rFonts w:ascii="Times New Roman" w:hAnsi="Times New Roman" w:cs="Times New Roman" w:eastAsia="Times New Roman"/>
                <w:b w:val="false"/>
                <w:sz w:val="26"/>
              </w:rPr>
              <w:t>Mau04_VLN.docx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phép thăm dò, khai thác khoáng sản, dầu khí đối với doanh nghiệp hoạt động khoáng sản, dầu khí; bản sao quyết định trúng thầu thi công công trình, bản sao hợp đồng nhận thầu hoặc văn bản ủy quyền, giao nhiệm vụ thực hiện hợp đồng thi công công trình của tổ chức quản lý doanh nghiệp, văn bản của cấp có thẩm quyền giao nhiệm vụ cần sử dụng vật liệu nổ công nghiệp theo quy định tại điểm b khoản 1 Điều 38 của Luật Quản lý, sử dụng vũ khí, vật liệu nổ và công cụ hỗ trợ</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Thiết kế, bản vẽ thi công các hạng mục công trình xây dựng, thiết kế khai thác mỏ, đề án thăm dò khoáng sản có sử dụng vật liệu nổ công nghiệp đối với công trình quy mô công nghiệp; phương án thi công, khai thác đối với hoạt động xây dựng, khai thác thủ công. Thiết kế hoặc phương án do chủ đầu tư phê duyệt phải bảo đảm điều kiện về an toàn theo tiêu chuẩn, quy chuẩn kỹ thuật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án nổ mìn được lãnh đạo tổ chức, doanh nghiệp ký duyệt.  Trường hợp nổ mìn trong khu vực dân cư, cơ sở khám bệnh, chữa bệnh, khu vực có di tích lịch sử - văn hóa, bảo tồn thiên nhiên, công trình quốc phòng, an ninh hoặc công trình quan trọng khác của quốc gia, khu vực bảo vệ khác theo quy định của pháp luật thì phải có văn bản phê duyệt của cơ quan cấp giấy phép sử dụng vật liệu nổ công nghiệp và văn bản đồng ý của Ủy ban nhân dân cấp tỉnh hoặc cơ quan quản lý về phương án nổ mìn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văn bản nghiệm thu về phòng cháy và chữa cháy đối với kho vật liệu nổ công nghiệp và điều kiện bảo đảm an toàn theo tiêu chuẩn, quy chuẩn kỹ thuật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tổ chức, doanh nghiệp đề nghị cấp phép sử dụng vật liệu nổ công nghiệp không có kho hoặc không có phương tiện vận chuyển, hồ sơ đề nghị cấp giấy phép phải có văn bản thể hiện ý định giao kết hợp đồng thuê kho, phương tiện vận chuyển vật liệu nổ công nghiệp với tổ chức, doanh nghiệp có kho, phương tiện vận chuyển vật liệu nổ công nghiệp bảo đảm điều kiện bảo quản, vận chuyển theo quy định của Luật Quản lý, sử dụng vũ khí, vật liệu nổ và công cụ hỗ trợ</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bổ nhiệm người chỉ huy nổ mìn của lãnh đạo tổ chức, doanh nghiệp và danh sách thợ nổ mìn, người có liên quan trực tiếp đến sử dụng vật liệu nổ công nghiệp; giấy phép lao động của người nước ngoài làm việc có liên quan đến sử dụng vật liệu nổ công nghiệp (nếu có); bản sao chứng chỉ chuyên môn, giấy chứng nhận huấn luyện kỹ thuật an toàn trong hoạt động sử dụng vật liệu nổ công nghiệp của người chỉ huy nổ mìn và đội ngũ thợ nổ mìn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sử dụng vật liệu nổ công nghiệp (UBND cấp tỉnh cấp)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42/2024/QH15</w:t>
            </w:r>
          </w:p>
        </w:tc>
        <w:tc>
          <w:p/>
          <w:p>
            <w:pPr>
              <w:spacing w:after="0" w:before="0" w:lineRule="auto" w:line="276"/>
              <w:jc w:val="left"/>
            </w:pPr>
            <w:r>
              <w:rPr>
                <w:rFonts w:ascii="Times New Roman" w:hAnsi="Times New Roman" w:cs="Times New Roman" w:eastAsia="Times New Roman"/>
                <w:b w:val="false"/>
                <w:sz w:val="26"/>
              </w:rPr>
              <w:t>Luật Quản lý, sử dụng vũ khí, vật liệu nổ và công cụ hỗ trợ</w:t>
            </w:r>
          </w:p>
        </w:tc>
        <w:tc>
          <w:p/>
          <w:p>
            <w:pPr>
              <w:spacing w:after="0" w:before="0" w:lineRule="auto" w:line="276"/>
              <w:jc w:val="left"/>
            </w:pPr>
            <w:r>
              <w:rPr>
                <w:rFonts w:ascii="Times New Roman" w:hAnsi="Times New Roman" w:cs="Times New Roman" w:eastAsia="Times New Roman"/>
                <w:b w:val="false"/>
                <w:sz w:val="26"/>
              </w:rPr>
              <w:t>29-06-2024</w:t>
            </w:r>
          </w:p>
        </w:tc>
        <w:tc>
          <w:p/>
        </w:tc>
      </w:tr>
      <w:tr>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Thông tư số 23/2024/TT-BCT</w:t>
            </w:r>
          </w:p>
        </w:tc>
        <w:tc>
          <w:p/>
          <w:p>
            <w:pPr>
              <w:spacing w:after="0" w:before="0" w:lineRule="auto" w:line="276"/>
              <w:jc w:val="left"/>
            </w:pPr>
            <w:r>
              <w:rPr>
                <w:rFonts w:ascii="Times New Roman" w:hAnsi="Times New Roman" w:cs="Times New Roman" w:eastAsia="Times New Roman"/>
                <w:b w:val="false"/>
                <w:sz w:val="26"/>
              </w:rPr>
              <w:t>07-11-2024</w:t>
            </w:r>
          </w:p>
        </w:tc>
        <w:tc>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Được thành lập theo quy định của pháp luật, có đăng ký doanh nghiệp hoặc đăng ký hoạt động ngành, nghề, lĩnh vực cần sử dụng vật liệu nổ công nghiệp; 
+ Có hoạt động thăm dò, khai thác khoáng sản, dầu khí; công trình xây dựng, nghiên cứu, thử nghiệm; xử lý các tình huống khẩn cấp, khắc phục sự cố thiên tai hoặc thực hiện nhiệm vụ do cấp có thẩm quyền giao cần sử dụng vật liệu nổ công nghiệp theo quy định của pháp luật; 
+ Có kho, công nghệ, thiết bị, phương tiện, dụng cụ phục vụ hoạt động sử dụng vật liệu nổ công nghiệp bảo đảm tiêu chuẩn, quy chuẩn kỹ thuật; trường hợp không có kho, phương tiện vận chuyển, phải có hợp đồng thuê hoặc văn bản thể hiện ý định giao kết hợp đồng với tổ chức, doanh nghiệp có kho, phương tiện vận chuyển đủ điều kiện bảo quản, vận chuyển theo quy định của Luật Quản lý, sử dụng vũ khí, vật liệu nổ và công cụ hỗ trợ;
+ Địa điểm sử dụng vật liệu nổ công nghiệp phải bảo đảm điều kiện về an ninh, trật tự, phòng cháy và chữa cháy, vệ sinh môi trường; bảo đảm khoảng cách an toàn đối với công trình, đối tượng cần bảo vệ theo tiêu chuẩn, quy chuẩn kỹ thuật và các quy định có liên quan; 
+ Tổ chức, doanh nghiệp sử dụng vật liệu nổ công nghiệp phải bảo đảm điều kiện về an ninh, trật tự; người quản lý, chỉ huy nổ mìn, thợ nổ mìn và người có liên quan trực tiếp đến sử dụng vật liệu nổ công nghiệp phải có trình độ chuyên môn phù hợp và được huấn luyện kỹ thuật an toàn về vật liệu nổ công nghiệp, huấn luyện nghiệp vụ về phòng cháy và chữa cháy, ứng phó sự cố trong hoạt động liên quan đến sử dụng vật liệu nổ công nghiệp;
+ Quy mô sử dụng thuốc nổ trong 01 quý từ 500 kg trở lên, trừ trường hợp sử dụng thuốc nổ để thử nghiệm, thăm dò, đánh giá địa chất và khai thác đá ốp lát.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Vật liệu nổ công nghiệp, tiền chất thuốc nổ</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https://thutuc.dichvucong.gov.vn/p/home/dvc-tthc-thu-tuc-hanh-chinh-chi-tiet.html?ma_thu_tuc=4862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2025-11-27T08:41:38Z</dcterms:created>
  <dc:creator>Apache POI</dc:creator>
</cp:coreProperties>
</file>