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doanh nghiệp đang sản xuất vật liệu nổ công nghiệp có yêu cầu chuyển đổi tên tổ chức, doanh nghiệp mà không có sự thay đổi về điều kiện sản xuất thì đề nghị điều chỉnh 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false"/>
          <w:sz w:val="26"/>
        </w:rPr>
        <w:t>Hồ sơ nộp trên Cổng dịch vụ công quốc gia, Hệ thống thông tin giải quyết thủ tục hành chính của Bộ Công Thương hoặc gửi qua đường bưu chính về cơ quan có thẩm quyền.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điều chỉnh Giấy chứng nhận đủ điều kiện sản xuất vật liệu nổ công nghiệp</w:t>
            </w:r>
          </w:p>
        </w:tc>
        <w:tc>
          <w:p/>
          <w:p>
            <w:pPr>
              <w:spacing w:after="0" w:before="0" w:lineRule="auto" w:line="276"/>
              <w:jc w:val="left"/>
            </w:pPr>
            <w:r>
              <w:rPr>
                <w:rFonts w:ascii="Times New Roman" w:hAnsi="Times New Roman" w:cs="Times New Roman" w:eastAsia="Times New Roman"/>
                <w:b w:val="false"/>
                <w:sz w:val="26"/>
              </w:rPr>
              <w:t>MaucapcaplaicapmoiVLNCNvTCTN.docx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của cơ quan, tổ chức có thẩm quyền cho phép đổi tên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23/2024/NĐ-CP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Đấu thầu về lựa chọn nhà đầu tư với dự án phải tổ chức đấu thầu</w:t>
            </w:r>
          </w:p>
        </w:tc>
        <w:tc>
          <w:p/>
          <w:p>
            <w:pPr>
              <w:spacing w:after="0" w:before="0" w:lineRule="auto" w:line="276"/>
              <w:jc w:val="left"/>
            </w:pPr>
            <w:r>
              <w:rPr>
                <w:rFonts w:ascii="Times New Roman" w:hAnsi="Times New Roman" w:cs="Times New Roman" w:eastAsia="Times New Roman"/>
                <w:b w:val="false"/>
                <w:sz w:val="26"/>
              </w:rPr>
              <w:t>01-09-2024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doanh nghiệp đang sản xuất vật liệu nổ công nghiệp có yêu cầu chuyển đổi tên tổ chức, doanh nghiệp mà không có sự thay đổi về điều kiện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2025-11-27T08:41:43Z</dcterms:created>
  <dc:creator>Apache POI</dc:creator>
</cp:coreProperties>
</file>