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sản xuất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về địa điểm cơ sở sản xuất hóa chất; loại hình, quy mô, chủng loại hóa chất sản xuất, tổ chức, cá nhân lập 01 bộ hồ sơ đề nghị điều chỉnh Giấy phép và gửi Cục Hóa chất qua đường bưu điện hoặc gửi trực tiếp hoặc qua hệ thống dịch vụ công trực tuyến; 
- Trường hợp hồ sơ chưa đầy đủ và hợp lệ, trong vòng 03 ngày kể từ ngày tiếp nhận hồ sơ, Cục Hóa chất thông báo để tổ chức, cá nhân bổ sung, hoàn chỉnh hồ sơ. Thời gian hoàn chỉnh hồ sơ không được tính vào thời gian cấp phép quy định;
- Trong thời hạn 16 ngày làm việc, kể từ ngày nhận đủ hồ sơ hợp lệ Cục Hóa chất có trách nhiệm xem xét, thẩm định hồ sơ, kiểm tra điều kiện thực tế và cấp điều chỉnh Giấy phép cho tổ chức, cá nhân. Trường hợp không cấp Giấy phép, cơ quan có thẩm quyền cấp phép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ngày làm việc kể từ ngày nhận đủ hồ sơ hợp lệ. Nộp trực tiếp tại Cục Hóa chất</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(Quy định tại Thông tư số 08/2018/TT-BTC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tài liệu chứng minh việc đáp ứng được điều kiện sản xuất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cấp điều chỉnh Giấy phép sản xuất hóa chất hạn chế sản xuất, kinh doanh trong lĩnh vực công nghiệp theo mẫu 01e quy định tại Phụ lục VI ban hành kèm theo Nghị định 82/2022/NĐ-CP.</w:t>
            </w:r>
          </w:p>
        </w:tc>
        <w:tc>
          <w:p/>
          <w:p>
            <w:pPr>
              <w:spacing w:after="0" w:before="0" w:lineRule="auto" w:line="276"/>
              <w:jc w:val="left"/>
            </w:pPr>
            <w:r>
              <w:rPr>
                <w:rFonts w:ascii="Times New Roman" w:hAnsi="Times New Roman" w:cs="Times New Roman" w:eastAsia="Times New Roman"/>
                <w:b w:val="false"/>
                <w:sz w:val="26"/>
              </w:rPr>
              <w:t>Mẫu 1e.docx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xuất/kinh doanh hóa chất hạn chế sản xuất, kinh doanh trong lĩnh vực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113/2017/NĐ-CP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09-10-2017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82/2022/NĐ-CP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113/2017/NĐ-CP NGÀY 09 THÁNG 10 NĂM 2017 CỦA CHÍNH PHỦ QUY ĐỊNH CHI TIẾT VÀ HƯỚNG DẪN THI HÀNH MỘT SỐ ĐIỀU CỦA LUẬT HÓA CHẤT</w:t>
            </w:r>
          </w:p>
        </w:tc>
        <w:tc>
          <w:p/>
          <w:p>
            <w:pPr>
              <w:spacing w:after="0" w:before="0" w:lineRule="auto" w:line="276"/>
              <w:jc w:val="left"/>
            </w:pPr>
            <w:r>
              <w:rPr>
                <w:rFonts w:ascii="Times New Roman" w:hAnsi="Times New Roman" w:cs="Times New Roman" w:eastAsia="Times New Roman"/>
                <w:b w:val="false"/>
                <w:sz w:val="26"/>
              </w:rPr>
              <w:t>18-10-2022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chung:
- Điều kiện sản xuất:
+ Là tổ chức, cá nhân được thành lập theo quy định của pháp luật;
+ Cơ sở vật chất - kỹ thuật phải đáp ứng yêu cầu trong sản xuất theo quy định tại Điều 12 của Luật hóa chất; Điều 4; khoản 1, 2 Điều 5; khoản 1, khoản 2 Điều 6 của Nghị định 113/2017/NĐ-CP;
+ Giám đốc hoặc Phó Giám đốc kỹ thuật hoặc cán bộ kỹ thuật phụ trách hoạt động sản xuất hóa chất phải có bằng đại học trở lên về chuyên ngành hóa chất;
+ Các đối tượng quy định phải được huấn luyện an toàn hóa chất.
+ Hóa chất hạn chế sản xuất, kinh doanh trong lĩnh vực công nghiệp phải được tồn trữ, bảo quản ở một khu vực riêng trong kho hoặc kho riêng
*Điều kiện riêng:
Trường hợp có thay đổi về địa điểm cơ sở sản xuất hóa chất; loại hình, quy mô, chủng loại hóa chất sản xuất,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2025-11-27T08:41:56Z</dcterms:created>
  <dc:creator>Apache POI</dc:creator>
</cp:coreProperties>
</file>