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2.001707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623/QĐ-BCT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 Cấp giấy phép hoạt động phát điện thuộc thẩm quyền cấp của Bộ Công Thương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Điện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Trong thời hạn 05 ngày làm việc từ ngày nhận hồ sơ hoặc hồ sơ bổ sung, cơ quan cấp giấy phép hoạt động điện lực có trách nhiệm kiểm tra sự đầy đủ và hợp lệ của hồ sơ theo quy định tại Chương III Nghị định số 61/2025/NĐ-CP và thực hiện như sau:
•	Trường hợp hồ sơ đầy đủ và hợp lệ, thực hiện theo quy định tại khoản 2, khoản 3 Điều 18 Nghị định số 61/2025/NĐ-CP;
•	Trường hợp hồ sơ không đầy đủ và hợp lệ, gửi yêu cầu bổ sung hồ sơ đến tổ chức đề nghị cấp giấy phép hoạt động điện lực;
•	Trường hợp đề nghị cấp giấy phép hoạt động điện lực không đúng thẩm quyền hoặc không thuộc đối tượng phải cấp giấy phép hoạt động điện lực, từ chối hồ sơ và thông báo cho tổ chức đề nghị cấp giấy phép hoạt động điện lực, nêu rõ lý do.
- Trường hợp cấp mới, trong thời hạn 14 ngày từ ngày nhận được hồ sơ đầy đủ và hợp lệ, cơ quan cấp giấy phép hoạt động điện lực có trách nhiệm:
•	Thẩm định hồ sơ theo điều kiện cấp giấy phép hoạt động điện lực quy định tại Điều 31 Luật Điện lực và Chương II của Nghị định số 61/2025/NĐ-CP; đánh giá hồ sơ thực hiện theo quy định tại Điều 19 Nghị định số 61/2025/NĐ-CP và thông báo thu phí thẩm định cấp giấy phép hoạt động điện lực; trường hợp cần thiết, gửi văn bản lấy ý kiến của cơ quan, tổ chức có liên quan, tổ chức kiểm tra thực tế tại công trình;
•	Trường hợp hồ sơ đáp ứng điều kiện, thực hiện theo quy định tại khoản 5 Điều 18 Nghị định số 61/2025/NĐ-CP ;
•	Trường hợp không đáp ứng một trong các điều kiện, từ chối hồ sơ và thông báo bằng văn bản cho tổ chức đề nghị cấp giấy phép hoạt động điện lực, nêu rõ lý do.
- Trường hợp hồ sơ phức tạp, cơ quan cấp giấy phép hoạt động điện lực có thể gia hạn thời gian thẩm định quy định tại khoản 2, khoản 3 Điều 18 Nghị định số 61/2025/NĐ-CP nhưng không quá 10 ngày và phải thông báo bằng văn bản cho tổ chức đề nghị cấp giấy phép hoạt động điện lực, nêu rõ lý do. Thời điểm thông báo bằng văn bản trước thời điểm hết thời gian quy định tại khoản 2, khoản 3 Điều 18 Nghị định số 61/2025/NĐ-CP;
- Trường hợp đã nộp phí thẩm định cấp giấy phép hoạt động điện lực, thực hiện cấp giấy phép hoạt động điện lực trong thời hạn quy định tại khoản 2 và khoản 3 Điều 18  Nghị định số 61/2025/NĐ-CP;
- Trường hợp tổ chức đề nghị cấp giấy phép hoạt động điện lực không thực hiện bổ sung hồ sơ trong thời hạn 30 ngày từ ngày yêu cầu bổ sung hoặc không nộp phí thẩm định trong thời hạn 10 ngày từ ngày thông báo lần đầu, cơ quan cấp giấy phép hoạt động điện lực có quyền từ chối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14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/2025/TT-BTC ngày   /   /2025 của Bộ trưởng Bộ Tài chính quy định mức thu, chế độ thu, nộp, quản lý và sử dụng phí thẩm định cấp giấy phép hoạt động điện lực.)</w:t>
            </w:r>
          </w:p>
        </w:tc>
        <w:tc>
          <w:p/>
          <w:p>
            <w:pPr>
              <w:spacing w:after="0" w:before="0" w:lineRule="auto" w:line="276"/>
              <w:jc w:val="left"/>
            </w:pPr>
            <w:r>
              <w:rPr>
                <w:rFonts w:ascii="Times New Roman" w:hAnsi="Times New Roman" w:cs="Times New Roman" w:eastAsia="Times New Roman"/>
                <w:b w:val="false"/>
                <w:sz w:val="26"/>
              </w:rPr>
              <w:t>14 ngày làm việc tính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14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/2025/TT-BTC ngày   /   /2025 của Bộ trưởng Bộ Tài chính quy định mức thu, chế độ thu, nộp, quản lý và sử dụng phí thẩm định cấp giấy phép hoạt động điện lực.)</w:t>
            </w:r>
          </w:p>
        </w:tc>
        <w:tc>
          <w:p/>
          <w:p>
            <w:pPr>
              <w:spacing w:after="0" w:before="0" w:lineRule="auto" w:line="276"/>
              <w:jc w:val="left"/>
            </w:pPr>
            <w:r>
              <w:rPr>
                <w:rFonts w:ascii="Times New Roman" w:hAnsi="Times New Roman" w:cs="Times New Roman" w:eastAsia="Times New Roman"/>
                <w:b w:val="false"/>
                <w:sz w:val="26"/>
              </w:rPr>
              <w:t>14 ngày làm việc tính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14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/2025/TT-BTC ngày   /   /2025 của Bộ trưởng Bộ Tài chính quy định mức thu, chế độ thu, nộp, quản lý và sử dụng phí thẩm định cấp giấy phép hoạt động điện lực.)</w:t>
            </w:r>
          </w:p>
        </w:tc>
        <w:tc>
          <w:p/>
          <w:p>
            <w:pPr>
              <w:spacing w:after="0" w:before="0" w:lineRule="auto" w:line="276"/>
              <w:jc w:val="left"/>
            </w:pPr>
            <w:r>
              <w:rPr>
                <w:rFonts w:ascii="Times New Roman" w:hAnsi="Times New Roman" w:cs="Times New Roman" w:eastAsia="Times New Roman"/>
                <w:b w:val="false"/>
                <w:sz w:val="26"/>
              </w:rPr>
              <w:t>14 ngày làm việc tính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cấp giấy phép hoạt động điện lực theo Mẫu 01 quy định tại Phụ lục ban hành kèm theo Nghị định này.</w:t>
            </w:r>
          </w:p>
        </w:tc>
        <w:tc>
          <w:p/>
          <w:p>
            <w:pPr>
              <w:spacing w:after="0" w:before="0" w:lineRule="auto" w:line="276"/>
              <w:jc w:val="left"/>
            </w:pPr>
            <w:r>
              <w:rPr>
                <w:rFonts w:ascii="Times New Roman" w:hAnsi="Times New Roman" w:cs="Times New Roman" w:eastAsia="Times New Roman"/>
                <w:b w:val="false"/>
                <w:sz w:val="26"/>
              </w:rPr>
              <w:t>Mu01.docx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đăng ký doanh nghiệp; giấy chứng nhận đăng ký hợp tác xã hoặc quyết định thành lập (đối với các tổ chức không có giấy chứng nhận đăng ký doanh nghiệp) của tổ chức đề nghị cấp giấy phép.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Danh sách trích ngang đội ngũ quản lý kỹ thuật, đội ngũ trực tiếp tham gia công tác vận hành theo Mẫu 02 quy định tại Phụ lục ban hành kèm theo Nghị định này.</w:t>
            </w:r>
          </w:p>
        </w:tc>
        <w:tc>
          <w:p/>
          <w:p>
            <w:pPr>
              <w:spacing w:after="0" w:before="0" w:lineRule="auto" w:line="276"/>
              <w:jc w:val="left"/>
            </w:pPr>
            <w:r>
              <w:rPr>
                <w:rFonts w:ascii="Times New Roman" w:hAnsi="Times New Roman" w:cs="Times New Roman" w:eastAsia="Times New Roman"/>
                <w:b w:val="false"/>
                <w:sz w:val="26"/>
              </w:rPr>
              <w:t>Mu02.docx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Hồ sơ của người quản lý kỹ thuật: Bằng tốt nghiệp; bản khai quá trình công tác trong lĩnh vực phát điện có xác nhận của người sử dụng lao động theo Mẫu 03 quy định tại Phụ lục ban hành kèm theo Nghị định này;</w:t>
            </w:r>
          </w:p>
        </w:tc>
        <w:tc>
          <w:p/>
          <w:p>
            <w:pPr>
              <w:spacing w:after="0" w:before="0" w:lineRule="auto" w:line="276"/>
              <w:jc w:val="left"/>
            </w:pPr>
            <w:r>
              <w:rPr>
                <w:rFonts w:ascii="Times New Roman" w:hAnsi="Times New Roman" w:cs="Times New Roman" w:eastAsia="Times New Roman"/>
                <w:b w:val="false"/>
                <w:sz w:val="26"/>
              </w:rPr>
              <w:t>Mu03.docx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Hồ sơ của người trực tiếp tham gia công tác vận hành: Bằng tốt nghiệp; chứng nhận vận hành nhà máy điện; thẻ an toàn điện; Hợp đồng lao động với đơn vị quản lý, vận hành nhà máy điện.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phê duyệt quy hoạch phát triển điện lực, kế hoạch thực hiện quy hoạch phát triển điện lực và văn bản điều chỉnh quy hoạch, kế hoạch thực hiện quy hoạch phát triển điện lực (nếu có) của dự án đề nghị cấp phép.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Quyết định chủ trương đầu tư hoặc Giấy chứng nhận đăng ký đầu tư, văn bản chấp thuận chủ trương đầu tư theo quy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Quyết định phê duyệt kết quả thẩm định báo cáo đánh giá tác động môi trường đối với dự án phải thực hiện đánh giá tác động môi trường; giấy phép môi trường hoặc đăng ký môi trường đối với dự án không phải thực hiện đánh giá tác động môi trường.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phê duyệt dự án đầu tư, quyết định phê duyệt thiết kế kỹ thuật hoặc quyết định phê duyệt thiết kế bản vẽ thi công đối với trường hợp thiết kế hai bước; văn bản thẩm định thiết kế xây dựng triển khai sau thiết kế cơ sở đối với công trình phải được thẩm định thiết kế triển khai sau thiết kế cơ sở theo quy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Biên bản nghiệm thu hoàn thành hạng mục công trình, hoàn thành công trình xây dựng để đưa vào khai thác, sử dụng.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chấp thuận kết quả nghiệm thu hoàn thành hạng mục công trình, công trình đối với hạng mục công trình, công trình được cơ quan nhà nước có thẩm quyền kiểm tra công tác nghiệm thu.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giao đất hoặc cho thuê đất, giao khu vực biển để thực hiện dự án của cơ quan nhà nước có thẩm quyền.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chấp thuận kết quả nghiệm thu về phòng cháy và chữa cháy theo quy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Đối với nhà máy thuỷ điện: quy trình vận hành hồ chứa thủy điện;  phương án ứng phó tình huống khẩn cấp; phương án bảo vệ đập, hồ chứa thủy điện đã được phê duyệt theo quy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Đối với điện mặt trời mái nhà tự sản xuất, tự tiêu thụ và bán điện dư vào hệ thống điện quốc gia hoặc tham gia cơ chế mua bán điện trực tiếp qua lưới điện kết nối riêng, hồ sơ theo các trường hợp sau đây:  •	Các khoản 1, 2, 6, 7, 8, 9, 10, 11 và 14 Điều này đối với công trình có quy mô công suất lắp đặt từ 01 MW đến dưới 10 MW; •	Các khoản 1 đến khoản 14 Điều này đối với công trình có quy mô công suất lắp đặt từ 10 MW trở lên; •	Giấy chứng nhận đăng ký phát triển điện mặt trời mái nhà. + Trường hợp nhận chuyển giao nhà máy điện đầu tư theo phương thức đối tác công tư áp dụng loại hợp đồng xây dựng - kinh doanh - chuyển giao (BOT): tài liệu về việc bàn giao, tiếp nhận tài sản của dự án; bản cam kết của tổ chức đề nghị cấp lại giấy phép hoạt động điện lực về việc các nội dung của giấy phép hoạt động điện lực quy định tại các khoản 2, 3 và khoản 4 Điều 34 Luật Điện lực không thay đổi so với giấy phép đã cấp và các hồ sơ quy định tại các khoản 1, 2, 3, 4 và khoản 5 Điều này.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Điều tiết điện lực</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HOẠT ĐỘNG ĐIỆN LỰC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61/2024/QH15</w:t>
            </w:r>
          </w:p>
        </w:tc>
        <w:tc>
          <w:p/>
          <w:p>
            <w:pPr>
              <w:spacing w:after="0" w:before="0" w:lineRule="auto" w:line="276"/>
              <w:jc w:val="left"/>
            </w:pPr>
            <w:r>
              <w:rPr>
                <w:rFonts w:ascii="Times New Roman" w:hAnsi="Times New Roman" w:cs="Times New Roman" w:eastAsia="Times New Roman"/>
                <w:b w:val="false"/>
                <w:sz w:val="26"/>
              </w:rPr>
              <w:t>Luật điện lực</w:t>
            </w:r>
          </w:p>
        </w:tc>
        <w:tc>
          <w:p/>
          <w:p>
            <w:pPr>
              <w:spacing w:after="0" w:before="0" w:lineRule="auto" w:line="276"/>
              <w:jc w:val="left"/>
            </w:pPr>
            <w:r>
              <w:rPr>
                <w:rFonts w:ascii="Times New Roman" w:hAnsi="Times New Roman" w:cs="Times New Roman" w:eastAsia="Times New Roman"/>
                <w:b w:val="false"/>
                <w:sz w:val="26"/>
              </w:rPr>
              <w:t>30-11-2024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61/2025/NĐ-CP</w:t>
            </w:r>
          </w:p>
        </w:tc>
        <w:tc>
          <w:p/>
          <w:p>
            <w:pPr>
              <w:spacing w:after="0" w:before="0" w:lineRule="auto" w:line="276"/>
              <w:jc w:val="left"/>
            </w:pPr>
            <w:r>
              <w:rPr>
                <w:rFonts w:ascii="Times New Roman" w:hAnsi="Times New Roman" w:cs="Times New Roman" w:eastAsia="Times New Roman"/>
                <w:b w:val="false"/>
                <w:sz w:val="26"/>
              </w:rPr>
              <w:t>Nghị định số  61/2025/NĐ-CP ngày 04 tháng 3 năm 2025 của Chính phủ quy định quy định chi tiết một số điều Luật Điện lực về giấy phép hoạt động điện lực</w:t>
            </w:r>
          </w:p>
        </w:tc>
        <w:tc>
          <w:p/>
          <w:p>
            <w:pPr>
              <w:spacing w:after="0" w:before="0" w:lineRule="auto" w:line="276"/>
              <w:jc w:val="left"/>
            </w:pPr>
            <w:r>
              <w:rPr>
                <w:rFonts w:ascii="Times New Roman" w:hAnsi="Times New Roman" w:cs="Times New Roman" w:eastAsia="Times New Roman"/>
                <w:b w:val="false"/>
                <w:sz w:val="26"/>
              </w:rPr>
              <w:t>04-03-2025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Điều kiện chung: 
	Tổ chức được cấp giấy phép hoạt động điện lực phải đáp ứng đủ các điều kiện sau đây: i) Được thành lập hợp pháp theo quy định của pháp luật; ii) Có đội ngũ quản lý kỹ thuật, quản lý kinh doanh và đội ngũ trực tiếp tham gia công tác vận hành đáp ứng về số lượng và điều kiện chuyên môn, nghiệp vụ.
	Có hạng mục công trình, công trình phát điện phù hợp với quy hoạch phát triển điện lực, phương án phát triển mạng lưới cấp điện trong quy hoạch tỉnh, kế hoạch thực hiện quy hoạch phát triển điện lực, kế hoạch thực hiện quy hoạch tỉnh trong đó có nội dung về phương án phát triển mạng lưới cấp điện và các quyết định điều chỉnh (nếu có); được xây dựng, lắp đặt theo thiết kế được phê duyệt, đáp ứng điều kiện đưa hạng mục công trình, công trình vào khai thác, sử dụng;
	Có dự án, công trình phát điện được xây dựng, lắp đặt tuân thủ quy định của pháp luật về biển, pháp luật về đất đai, pháp luật về phòng cháy, chữa cháy và cứu nạn, cứu hộ, pháp luật về bảo vệ môi trường và quy định khác của pháp luật có liên quan;
	Có tài liệu quản lý an toàn đập, hồ chứa nước theo quy định của pháp luật đối với lĩnh vực phát điện nhà máy thủy điện.
* Điều kiện cụ thể cấp giấy phép hoạt động phát điện:
	Tổ chức được thành lập hợp pháp theo quy định của pháp luật, gồm: doanh nghiệp thuộc mọi thành phần kinh tế được thành lập và hoạt động theo quy định của Luật Doanh nghiệp; hợp tác xã được thành lập và hoạt động theo Luật Hợp tác xã; tổ chức khác được thành lập theo quy định của pháp luật có liên quan;
	Có ít nhất 01 người quản lý kỹ thuật có thời gian làm việc trong lĩnh vực phát điện ít nhất 05 năm và có bằng tốt nghiệp đại học trở lên thuộc một trong các chuyên ngành: kỹ thuật điện, công nghệ kỹ thuật điện, điện tử, tự động hóa hoặc ngành kỹ thuật, công nghệ kỹ thuật khác;
	Có ít nhất 04 người trực tiếp tham gia công tác vận hành được đào tạo, kiểm tra đáp ứng yêu cầu về vận hành nhà máy điện theo quy định về điều độ, vận hành hệ thống điện quốc gia; được huấn luyện, sát hạch đáp ứng yêu cầu theo quy định về an toàn điện và đáp ứng điều kiện chuyên môn sau đây: i) Có bằng tốt nghiệp đại học trở lên chuyên ngành kỹ thuật đối với công trình phát điện có công suất trên 30MW; ii) Có bằng tốt nghiệp cao đẳng trở lên chuyên ngành kỹ thuật đối với công trình phát điện có công suất từ 10MW đến 30MW; iii) Có bằng tốt nghiệp trung cấp trở lên hoặc tương đương chuyên ngành kỹ thuật đối với công trình phát điện có công suất dưới 10MW;
	Có hạng mục công trình, công trình phát điện phù hợp với quy hoạch phát triển điện lực, phương án phát triển mạng lưới cấp điện trong quy hoạch tỉnh, kế hoạch thực hiện quy hoạch phát triển điện lực, kế hoạch thực hiện quy hoạch tỉnh, trong đó có nội dung về phương án phát triển mạng lưới cấp điện và các quyết định điều chỉnh (nếu có), trừ trường hợp quy định tại điểm a, điểm b khoản 5 Điều 10 Luật Điện lực;
	Có dự án được cơ quan nhà nước có thẩm quyền quyết định chủ trương đầu tư hoặc chấp thuận chủ trương đầu tư theo quy định của pháp luật về đầu tư, trừ trường hợp dự án đầu tư không cần phải được chấp thuận chủ trương đầu tư;
	Có quyết định phê duyệt kết quả thẩm định báo cáo đánh giá tác động môi trường đối với dự án phải thực hiện đánh giá tác động môi trường; đối với dự án không phải thực hiện đánh giá tác động môi trường, có giấy phép môi trường hoặc đăng ký môi trường;
	Có hệ thống hạ tầng công nghệ thông tin, hệ thống điều khiển, giám sát và thu thập dữ liệu đáp ứng yêu cầu điều độ, vận hành hệ thống điện và thị trường điện;
	Dự án đã được cơ quan nhà nước có thẩm quyền giao đất hoặc cho thuê đất, giao khu vực biển để thực hiện dự án;
	Đối với nhà máy thủy điện: có quy trình vận hành hồ chứa thủy điện; có phương án ứng phó tình huống khẩn cấp; có phương án bảo vệ đập, hồ chứa thủy điện được phê duyệt theo quy định của Luật Điện lực;
	Có hạng mục công trình, công trình phát điện được cơ quan có thẩm quyền chấp thuận kết quả nghiệm thu về phòng cháy và chữa cháy theo quy định của Luật Phòng cháy, chữa cháy và cứu nạn, cứu hộ;
	Có hạng mục công trình, công trình phát điện được xây dựng, lắp đặt theo thiết kế được phê duyệt, đáp ứng điều kiện đưa hạng mục công trình, công trình vào khai thác, sử dụng;
	Đối với điện mặt trời mái nhà tự sản xuất, tự tiêu thụ và bán điện dư vào hệ thống điện quốc gia hoặc tham gia cơ chế mua bán điện trực tiếp qua lưới điện kết nối riêng phải được cơ quan có thẩm quyền cấp giấy chứng nhận đăng ký phát triển điện mặt trời mái nhà và đáp ứng điều kiện theo các trường hợp sau đây: i) Công trình có quy mô công suất lắp đặt từ 01 MW đến dưới 10 MW phải đáp ứng các quy định tại các khoản 1, 4, 5, 6, 10 và 11 Điều này; ii) Công trình có quy mô công suất lắp đặt từ 10 MW trở lên phải đáp ứng các quy định từ khoản 1 đến khoản 8, khoản 10 và khoản 11 Điều này.</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https://thutuc.dichvucong.gov.vn/p/home/dvc-tthc-thu-tuc-hanh-chinh-chi-tiet.html?ma_thu_tuc=5736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2025-11-27T08:42:24Z</dcterms:created>
  <dc:creator>Apache POI</dc:creator>
</cp:coreProperties>
</file>