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2.001734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dán nhãn năng lượng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Năng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Trước khi đưa phương tiện, thiết bị ra thị trường, doanh nghiệp sản xuất, nhập khẩu phương tiện, thiết bị đó phải lập 01 bộ hồ sơ đăng ký dán nhãn năng lượng và gửi về Cục Đổi mới sáng tạo Chuyển đổi xanh và Khuyến công, Bộ Công Thương.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
Doanh nghiệp đăng ký dán nhãn năng lượng được lựa chọn hình thức gửi hồ sơ qua mạng internet tại Trang thông tin điện tử Dịch vụ công của Bộ Công Thương https://dichvucong.moit.gov.vn/ hoặc gửi hồ sơ trực tiếp hoặc qua đường bưu điện về Cục Đổi mới sáng tạo Chuyển đổi xanh và Khuyến công, Bộ Công Thương. Trường hợp các hồ sơ, tài liệu bằng tiếng nước ngoài thì phải dịch sang tiếng Việt và có công chứng.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
Doanh nghiệp đăng ký dán nhãn năng lượng được lựa chọn hình thức gửi hồ sơ qua mạng internet tại Trang thông tin điện tử Dịch vụ công của Bộ Công Thương https://dichvucong.moit.gov.vn/ hoặc gửi hồ sơ trực tiếp hoặc qua đường bưu điện về Cục Đổi mới sáng tạo Chuyển đổi xanh và Khuyến công, Bộ Công Thương. Trường hợp các hồ sơ, tài liệu bằng tiếng nước ngoài thì phải dịch sang tiếng Việt và có công chứng.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
Doanh nghiệp đăng ký dán nhãn năng lượng được lựa chọn hình thức gửi hồ sơ qua mạng internet tại Trang thông tin điện tử Dịch vụ công của Bộ Công Thương https://dichvucong.moit.gov.vn/ hoặc gửi hồ sơ trực tiếp hoặc qua đường bưu điện về Cục Đổi mới sáng tạo Chuyển đổi xanh và Khuyến công, Bộ Công Thương. Trường hợp các hồ sơ, tài liệu bằng tiếng nước ngoài thì phải dịch sang tiếng Việt và có công chứng.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công bố dán nhãn năng lượng cho phương tiện, thiết bị sử dụng năng lượng, trong đó nêu rõ doanh nghiệp đăng ký dán nhãn so sánh hay nhãn xác nhận theo mẫu tại Phụ lục 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Kết quả thử nghiệm do tổ chức thử nghiệm cấp cho model sản phẩm;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phòng thử nghiệm nước ngoài đã đáp ứng đủ điều kiện (Đối với trường hợp việc thử nghiệm dán nhãn năng lượng được thực hiện bởi tổ chức thử nghiệm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Mẫu nhãn năng lượng dự kiến.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Đổi mới sáng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Sau khi nộp hồ sơ đăng ký dán nhãn năng lượng đến Bộ Công Thương, doanh nghiệp được tự thực hiện việc dán nhãn năng lượng phù hợp với thông tin trong Giấy công bố dán nhãn năng lượng cho sản phẩm đã đăng ký. Doanh nghiệp tự chịu trách nhiệm đối với các thông tin công bố đối với sản phẩm đăng ký dán nhãn năng lượng. Cơ quan quản lý nhà nước sẽ dựa trên thông tin công bố của doanh nghiệp cung cấp để tiến hành các biện pháp quản lý hậu kiểm sau khi sản phẩm được dán nhãn đưa ra thị trường.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107/2016/NĐ-CP</w:t>
            </w:r>
          </w:p>
        </w:tc>
        <w:tc>
          <w:p/>
          <w:p>
            <w:pPr>
              <w:spacing w:after="0" w:before="0" w:lineRule="auto" w:line="276"/>
              <w:jc w:val="left"/>
            </w:pPr>
            <w:r>
              <w:rPr>
                <w:rFonts w:ascii="Times New Roman" w:hAnsi="Times New Roman" w:cs="Times New Roman" w:eastAsia="Times New Roman"/>
                <w:b w:val="false"/>
                <w:sz w:val="26"/>
              </w:rPr>
              <w:t>Thủ tục cấp bổ sung, sửa đổi Giấy chứng nhận đăng ký hoạt động giám định</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Luật 50/2010/QH12</w:t>
            </w:r>
          </w:p>
        </w:tc>
        <w:tc>
          <w:p/>
          <w:p>
            <w:pPr>
              <w:spacing w:after="0" w:before="0" w:lineRule="auto" w:line="276"/>
              <w:jc w:val="left"/>
            </w:pPr>
            <w:r>
              <w:rPr>
                <w:rFonts w:ascii="Times New Roman" w:hAnsi="Times New Roman" w:cs="Times New Roman" w:eastAsia="Times New Roman"/>
                <w:b w:val="false"/>
                <w:sz w:val="26"/>
              </w:rPr>
              <w:t>Luật 50/2010/QH12  Sử dụng năng lượng tiết kiệm và hiệu quả</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21/2011/NĐ-CP</w:t>
            </w:r>
          </w:p>
        </w:tc>
        <w:tc>
          <w:p/>
          <w:p>
            <w:pPr>
              <w:spacing w:after="0" w:before="0" w:lineRule="auto" w:line="276"/>
              <w:jc w:val="left"/>
            </w:pPr>
            <w:r>
              <w:rPr>
                <w:rFonts w:ascii="Times New Roman" w:hAnsi="Times New Roman" w:cs="Times New Roman" w:eastAsia="Times New Roman"/>
                <w:b w:val="false"/>
                <w:sz w:val="26"/>
              </w:rPr>
              <w:t>Quy định chi tiết và biện pháp thi hành Luật Sử dụng năng lượng tiết kiệm và hiệu quả</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Trước khi đưa phương tiện, thiết bị ra thị trường, doanh nghiệp sản xuất, nhập khẩu phương tiện, thiết bị đó phải lập 01 bộ hồ sơ đăng ký dán nhãn năng lượng và gửi về Bộ Công Thương.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https://thutuc.dichvucong.gov.vn/p/home/dvc-tthc-thu-tuc-hanh-chinh-chi-tiet.html?ma_thu_tuc=5834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2025-11-27T08:42:27Z</dcterms:created>
  <dc:creator>Apache POI</dc:creator>
</cp:coreProperties>
</file>