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2.002166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2866/QĐ-BCT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tăng diện tích cơ sở bán lẻ khác và trường hợp cơ sở ngoài cơ sở bán lẻ thứ nhất thay đổi loại hình thành cửa hàng tiện lợi, siêu thị mini</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quốc tế</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Hồ sơ 02 bộ gửi trực tiếp hoặc qua đường bưu chính hoặc qua mạng điện tử (nếu đủ điều kiện áp dụng) đến Cơ quan cấp Giấy phép.
b) Trong thời hạn 03 ngày làm việc kể từ ngày nhận được hồ sơ, Cơ quan cấp Giấy phép kiểm tra và yêu cầu sửa đổi, bổ sung nếu hồ sơ chưa đủ và hợp lệ.
c) Trong thời hạn 05 ngày làm việc kể từ ngày nhận được hồ sơ đủ và hợp lệ, Cơ quan cấp Giấy phép kiểm tra việc đáp ứng điều kiện quy định tại khoản 1 Điều 22 Nghị định số 09/2018/NĐ-CP: 
- Trường hợp không đáp ứng điều kiện, Cơ quan cấp Giấy phép có văn bản trả lời và nêu rõ lý do;
- Trường hợp đáp ứng điều kiện, Cơ quan cấp Giấy phép đề xuất thành lập Hội đồng ENT theo quy định tại khoản 1 và 2 Điều 24 Nghị định này số 09/2018/NĐ-CP.
c) Trong thời hạn 07 ngày làm việc kể từ ngày nhận được đề nghị thành lập Hội đồng ENT, Ủy ban nhân dân cấp tỉnh thành lập Hội đồng ENT. 
d) Trong thời hạn 30 ngày kể từ ngày thành lập, Hội đồng ENT đánh giá các tiêu chí ENT quy định tại khoản 2 Điều 23 Nghị định số 09/2018/NĐ-CP để Chủ tịch Hội đồng ENT có văn bản kết luận đề xuất.  
 đ)  Trong thời hạn 03 ngày làm việc kể từ ngày nhận được văn bản kết luận đề xuất của Chủ tịch Hội đồng ENT:
-  Trường hợp văn bản kết luật đề xuất không cấp phép, Cơ quan cấp Giấy phép có văn bản trả lời và nêu rõ lý do;
- Trường hợp văn bản kết luận đề xuất cấp phép, Cơ quan cấp Giấy phép gửi hồ sơ kèm văn bản lấy ý kiến Ủy ban nhân dân cấp tỉnh (Mẫu số 09 Phụ lục ban hành kèm theo Nghị định số 09/2018/NĐ-CP).
e) Trong thời hạn 10 ngày làm việc kể từ ngày nhận được hồ sơ, Ủy ban nhân dân cấp tỉnh căn cứ vào nội dung tương ứng quy định tại Điều 25 Nghị định số 09/2018/NĐ-CP để có văn bản chấp thuận cấp Giấy phép lập cơ sở bán lẻ; trường hợp từ chối phải có văn bản trả lời và nêu rõ lý do (Mẫu số 10 Phụ lục ban hành kèm theo Nghị định số 09/2018/NĐ-CP).
g) Trong thời hạn 03 ngày làm việc kể từ ngày nhận được văn bản chấp thuận của Ủy ban nhân dân cấp tỉnh, Cơ quan cấp Giấy phép cấp Giấy phép lập cơ sở bán lẻ. Trường hợp Ủy ban nhân dân cấp tỉnh từ chối, Cơ quan cấp Giấy phép phải có văn bản trả lời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58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02 bộ hồ sơ</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Đơn đề nghị điều chỉnh Giấy phép lập cơ sở bán lẻ (Mẫu số 05 Phụ lục ban hành kèm theo Nghị định số 09/2018/NĐ-CP).</w:t>
            </w:r>
          </w:p>
        </w:tc>
        <w:tc>
          <w:p/>
          <w:p>
            <w:pPr>
              <w:spacing w:after="0" w:before="0" w:lineRule="auto" w:line="276"/>
              <w:jc w:val="left"/>
            </w:pPr>
            <w:r>
              <w:rPr>
                <w:rFonts w:ascii="Times New Roman" w:hAnsi="Times New Roman" w:cs="Times New Roman" w:eastAsia="Times New Roman"/>
                <w:b w:val="false"/>
                <w:sz w:val="26"/>
              </w:rPr>
              <w:t>05MĐ-Đơn điều chỉnh GPBL.doc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Báo cáo tình hình hoạt động kinh doanh của cơ sở bán lẻ trong năm gần nhất;</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Bản giải trình có nội dung:</w:t>
            </w:r>
          </w:p>
        </w:tc>
        <w:tc>
          <w:p/>
          <w:p>
            <w:pPr>
              <w:spacing w:after="0" w:before="0" w:lineRule="auto" w:line="276"/>
              <w:jc w:val="left"/>
            </w:pPr>
            <w:r>
              <w:rPr>
                <w:rFonts w:ascii="Times New Roman" w:hAnsi="Times New Roman" w:cs="Times New Roman" w:eastAsia="Times New Roman"/>
                <w:b w:val="false"/>
                <w:sz w:val="26"/>
              </w:rPr>
              <w:t>09CV-Sở hỏi Bộ.doc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giải trình có nội dung:</w:t>
            </w:r>
          </w:p>
        </w:tc>
        <w:tc>
          <w:p/>
          <w:p>
            <w:pPr>
              <w:spacing w:after="0" w:before="0" w:lineRule="auto" w:line="276"/>
              <w:jc w:val="left"/>
            </w:pPr>
            <w:r>
              <w:rPr>
                <w:rFonts w:ascii="Times New Roman" w:hAnsi="Times New Roman" w:cs="Times New Roman" w:eastAsia="Times New Roman"/>
                <w:b w:val="false"/>
                <w:sz w:val="26"/>
              </w:rPr>
              <w:t>10CV- Bộ trả lời Sở.doc</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điểm lập cơ sở bán lẻ: địa chỉ cơ sở bán lẻ; mô tả khu vực chung, có liên quan và khu vực sử dụng để lập cơ sở bán lẻ; giải trình việc đáp ứng điều kiện quy định tại điểm c khoản 1 Điều 22 Nghị định số 09/2018/NĐ-CP; kèm theo tài liệu về địa điểm lập cơ sở bán lẻ;</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kinh doanh tại cơ sở bán lẻ: trình bày kế hoạch kinh doanh và phát triển thị trường; nhu cầu về lao động; đánh giá tác động, hiệu quả kinh tế - xã hội của kế hoạch kinh doanh;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Kế hoạch tài chính cho việc lập cơ sở bán lẻ: báo cáo kết quả hoạt động kinh doanh trên cơ sở báo cáo tài chính đã được kiểm toán của năm gần nhất trong trường hợp đã thành lập ở Việt Nam từ 01 năm trở lên; giải trình về vốn, nguồn vốn và phương án huy động vốn; kèm theo tài liệu về tài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Tài liệu của cơ quan thuế chứng minh không còn nợ thuế quá hạn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Bản giải trình các tiêu chí ENT quy định tại điểm c, d và đ khoản 2 Điều 23 Nghị định số 09/2018/NĐ-CP.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LẬP CƠ SỞ BÁN LẺ</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36/2005/QH11</w:t>
            </w:r>
          </w:p>
        </w:tc>
        <w:tc>
          <w:p/>
          <w:p>
            <w:pPr>
              <w:spacing w:after="0" w:before="0" w:lineRule="auto" w:line="276"/>
              <w:jc w:val="left"/>
            </w:pPr>
            <w:r>
              <w:rPr>
                <w:rFonts w:ascii="Times New Roman" w:hAnsi="Times New Roman" w:cs="Times New Roman" w:eastAsia="Times New Roman"/>
                <w:b w:val="false"/>
                <w:sz w:val="26"/>
              </w:rPr>
              <w:t>LUẬT Thương mại</w:t>
            </w:r>
          </w:p>
        </w:tc>
        <w:tc>
          <w:p/>
          <w:p>
            <w:pPr>
              <w:spacing w:after="0" w:before="0" w:lineRule="auto" w:line="276"/>
              <w:jc w:val="left"/>
            </w:pPr>
            <w:r>
              <w:rPr>
                <w:rFonts w:ascii="Times New Roman" w:hAnsi="Times New Roman" w:cs="Times New Roman" w:eastAsia="Times New Roman"/>
                <w:b w:val="false"/>
                <w:sz w:val="26"/>
              </w:rPr>
              <w:t>14-06-2005</w:t>
            </w:r>
          </w:p>
        </w:tc>
        <w:tc>
          <w:p/>
        </w:tc>
      </w:tr>
      <w:tr>
        <w:tc>
          <w:p/>
          <w:p>
            <w:pPr>
              <w:spacing w:after="0" w:before="0" w:lineRule="auto" w:line="276"/>
              <w:jc w:val="left"/>
            </w:pPr>
            <w:r>
              <w:rPr>
                <w:rFonts w:ascii="Times New Roman" w:hAnsi="Times New Roman" w:cs="Times New Roman" w:eastAsia="Times New Roman"/>
                <w:b w:val="false"/>
                <w:sz w:val="26"/>
              </w:rPr>
              <w:t>67/2014/QH13	</w:t>
            </w:r>
          </w:p>
        </w:tc>
        <w:tc>
          <w:p/>
          <w:p>
            <w:pPr>
              <w:spacing w:after="0" w:before="0" w:lineRule="auto" w:line="276"/>
              <w:jc w:val="left"/>
            </w:pPr>
            <w:r>
              <w:rPr>
                <w:rFonts w:ascii="Times New Roman" w:hAnsi="Times New Roman" w:cs="Times New Roman" w:eastAsia="Times New Roman"/>
                <w:b w:val="false"/>
                <w:sz w:val="26"/>
              </w:rPr>
              <w:t>Đầu tư</w:t>
            </w:r>
          </w:p>
        </w:tc>
        <w:tc>
          <w:p/>
          <w:p>
            <w:pPr>
              <w:spacing w:after="0" w:before="0" w:lineRule="auto" w:line="276"/>
              <w:jc w:val="left"/>
            </w:pPr>
            <w:r>
              <w:rPr>
                <w:rFonts w:ascii="Times New Roman" w:hAnsi="Times New Roman" w:cs="Times New Roman" w:eastAsia="Times New Roman"/>
                <w:b w:val="false"/>
                <w:sz w:val="26"/>
              </w:rPr>
              <w:t>26-11-2014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03/2016/QH14</w:t>
            </w:r>
          </w:p>
        </w:tc>
        <w:tc>
          <w:p/>
          <w:p>
            <w:pPr>
              <w:spacing w:after="0" w:before="0" w:lineRule="auto" w:line="276"/>
              <w:jc w:val="left"/>
            </w:pPr>
            <w:r>
              <w:rPr>
                <w:rFonts w:ascii="Times New Roman" w:hAnsi="Times New Roman" w:cs="Times New Roman" w:eastAsia="Times New Roman"/>
                <w:b w:val="false"/>
                <w:sz w:val="26"/>
              </w:rPr>
              <w:t>Sửa đổi, bổ sung Điều 6 và Phụ lục 4 về Danh mục ngành, nghề đầu tư kinh doanh có điều kiện của Luật đầu tư</w:t>
            </w:r>
          </w:p>
        </w:tc>
        <w:tc>
          <w:p/>
          <w:p>
            <w:pPr>
              <w:spacing w:after="0" w:before="0" w:lineRule="auto" w:line="276"/>
              <w:jc w:val="left"/>
            </w:pPr>
            <w:r>
              <w:rPr>
                <w:rFonts w:ascii="Times New Roman" w:hAnsi="Times New Roman" w:cs="Times New Roman" w:eastAsia="Times New Roman"/>
                <w:b w:val="false"/>
                <w:sz w:val="26"/>
              </w:rPr>
              <w:t>22-11-2016</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09/2018/NĐ-CP</w:t>
            </w:r>
          </w:p>
        </w:tc>
        <w:tc>
          <w:p/>
          <w:p>
            <w:pPr>
              <w:spacing w:after="0" w:before="0" w:lineRule="auto" w:line="276"/>
              <w:jc w:val="left"/>
            </w:pPr>
            <w:r>
              <w:rPr>
                <w:rFonts w:ascii="Times New Roman" w:hAnsi="Times New Roman" w:cs="Times New Roman" w:eastAsia="Times New Roman"/>
                <w:b w:val="false"/>
                <w:sz w:val="26"/>
              </w:rPr>
              <w:t>Nghị định 09/2018/NĐ-CP</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kiện chung:
Đảm bảo các điều kiện chung được quy định tại Điều 22 Nghị định số 09/2018/NĐ-CP
- Điều kiện riêng:
+) Tổ chức kinh tế có vốn đầu tư nước ngoài có nhu cầu điều chỉnh tăng diện tích cơ sở bán lẻ khác và trường hợp cơ sở ngoài cơ sở bán lẻ thứ nhất thay đổi loại hình thành cửa hàng tiện lợi, siêu thị mini 
+) Có kế hoạch về tài chính để lập cơ sở bán lẻ;
+) Không còn nợ thuế quá hạn trong trường hợp đã được thành lập tại Việt Nam từ 01 năm trở lên;
+) Địa điểm lập cơ sở bán lẻ phù hợp với quy hoạch có liên quan tại khu vực thị trường địa lý.
+) Đáp ứng tiêu chí Kiểm tra nhu cầu kinh tế sau: 
+ Quy mô của khu vực thị trường địa lý chịu ảnh hưởng khi cơ sở bán lẻ hoạt động. 
+ Số lượng các cơ sở bán lẻ đang hoạt động trong khu vực thị trường địa lý.
+ Tác động của cơ sở bán lẻ tới sự ổn định của thị trường và hoạt động kinh doanh của các cơ sở bán lẻ, chợ truyền thống trong khu vực thị trường địa lý. 
+ Ảnh hưởng của cơ sở bán lẻ tới mật độ giao thông, vệ sinh môi trường, phòng cháy chữa cháy trong khu vực thị trường địa lý. 
+ Khả năng đóng góp của cơ sở bán lẻ đối với sự phát triển kinh tế - xã hội của khu vực thị trường địa lý, cụ thể:
(i) Tạo việc làm cho lao động trong nước;
(ii) Đóng góp cho sự phát triển và hiện đại hóa ngành bán lẻ trong khu vực thị trường địa lý
(iii) Cải thiện môi trường và điều kiện sống của dân cư trong khu vực thị trường địa lý
(iv) Khả năng và mức độ đóng góp cho ngân sách nhà nước.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https://thutuc.dichvucong.gov.vn/p/home/dvc-tthc-thu-tuc-hanh-chinh-chi-tiet.html?ma_thu_tuc=7627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2025-11-27T08:43:00Z</dcterms:created>
  <dc:creator>Apache POI</dc:creator>
</cp:coreProperties>
</file>