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2.002604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469/QĐ-BCT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thành lập Văn phòng đại diện của tổ chức xúc tiến thương mại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Xúc tiến thương mại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xúc tiến thương mại nước ngoài thành lập Văn phòng đại diện tại Việt Nam gửi 01 bộ hồ sơ đề nghị cấp Giấy phép đến Sở Công Thương tỉnh, thành phố trực thuộc trung ương (cơ quan cấp giấy phép) nơi dự kiến đặt trụ sở của Văn phòng đại diện.
	- Trong thời hạn 20 ngày kể từ ngày nhận đủ hồ sơ, cơ quan cấp Giấy phép xem xét, cấp Giấy phép thành lập Văn phòng đại diện cho tổ chức xúc tiến thương mại nước ngoài theo Mẫu số 02 tại Phụ lục ban hành kèm theo Nghị định số 14/2024/NĐ-CP, trường hợp không cấp, cơ quan cấp Giấy phép phải có văn bản trả lời và nêu rõ lý do. Trong trường hợp phải xin ý kiến Bộ Công an, Bộ Quốc phòng theo quy định tại khoản 8 Điều 1 Nghị định số 28/2018/NĐ-CP (được sửa đổi tại điểm e khoản 1 Điều 1 Nghị định số 14/2024/NĐ-CP) thì thời hạn giải quyết là 40 ngày kể từ ngày nhận đủ hồ sơ.
	- Giấy phép thành lập Văn phòng đại diện có thời hạn 05 năm nhưng không vượt quá thời hạn còn lại của giấy phép thành lập hoặc giấy tờ có giá trị tương đương của tổ chức xúc tiến thương mại nước ngoài trong trường hợp pháp luật của nước mà tổ chức đó thành lập có quy định thời hạn giấy phép thành lập.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Thời hạn thực hiện: 
- 20 ngày kể từ ngày nhận đủ hồ sơ, 
- Trực tiếp tại trụ sở Sở Công Thương tỉnh, thành phố trực thuộc trung ương. Người nộp hồ sơ phải có giấy giới thiệu hoặc ủy quyền của tổ chức được dịch ra tiếng Việt và được hợp pháp hóa lãnh sự theo quy định của pháp luật Việt Nam.</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Thời hạn thực hiện:
- 40 ngày kể từ ngày nhận được đủ hồ sơ trong trường hợp phải xin ý kiến Bộ Công an, Bộ Quốc phòng.
- Trực tiếp tại trụ sở Sở Công Thương tỉnh, thành phố trực thuộc trung ương. Người nộp hồ sơ phải có giấy giới thiệu hoặc ủy quyền của tổ chức được dịch ra tiếng Việt và được hợp pháp hóa lãnh sự theo quy định của pháp luật Việt Nam.</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Thời hạn thực hiện: 
- 20 ngày kể từ ngày nhận đủ hồ sơ, 
- Nộp trực tuyến các thành phần hồ sơ điện tử có giá trị pháp lý qua Cổng Dịch vụ công quốc gia hoặc Hệ thống thông tin giải quyết thủ tục hành chính cấp tỉnh.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40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Thời hạn thực hiện:
- 40 ngày kể từ ngày nhận được đủ hồ sơ trong trường hợp phải xin ý kiến Bộ Công an, Bộ Quốc phòng.
- Nộp trực tuyến các thành phần hồ sơ điện tử có giá trị pháp lý qua Cổng Dịch vụ công quốc gia hoặc Hệ thống thông tin giải quyết thủ tục hành chính cấp tỉnh.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Thời hạn thực hiện: 
- 20 ngày kể từ ngày nhận đủ hồ sơ, 
- Thông qua hệ thống dịch vụ bưu chính.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Thời hạn thực hiện:
- 40 ngày kể từ ngày nhận được đủ hồ sơ trong trường hợp phải xin ý kiến Bộ Công an, Bộ Quốc phòng.
- Thông qua hệ thống dịch vụ bưu chính.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cấp Giấy phép thành lập Văn phòng đại diện theo Mẫu số 01 ban hành kèm theo Nghị định số 14/2024/NĐ-CP sửa đổi, bổ sung Nghị định số 28/2018/NĐ-CP ngày 01 tháng 3 năm 2018 của Chính phủ Quy định chi tiết Luật Quản lý ngoại thương về một số biện pháp phát triển ngoại thương do đại diện có thẩm quyền của tổ chức xúc tiến thương mại nước ngoài ký;</w:t>
            </w:r>
          </w:p>
        </w:tc>
        <w:tc>
          <w:p/>
          <w:p>
            <w:pPr>
              <w:spacing w:after="0" w:before="0" w:lineRule="auto" w:line="276"/>
              <w:jc w:val="left"/>
            </w:pPr>
            <w:r>
              <w:rPr>
                <w:rFonts w:ascii="Times New Roman" w:hAnsi="Times New Roman" w:cs="Times New Roman" w:eastAsia="Times New Roman"/>
                <w:b w:val="false"/>
                <w:sz w:val="26"/>
              </w:rPr>
              <w:t>Mau so 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của cơ quan nhà nước có thẩm quyền của nước ngoài cho phép tổ chức xúc tiến thương mại thành lập Văn phòng đại diện tại Việt Nam hoặc văn bản, tài liệu chứng minh về quyền thành lập Văn phòng đại diện tại nước ngoài của tổ chức;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phép thành lập hoặc giấy tờ có giá trị tương đương;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Điều lệ hoặc quy chế hoạt động của tổ chức xúc tiến thương mại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Điều lệ hoặc quy chế hoạt động dự kiến của Văn phòng đại diện tại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tình hình hoạt động của tổ chức xúc tiến thương mại nước ngoài trong 01 năm gần nhất;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bổ nhiệm và lý lịch của người đứng đầu của các nhân sự thuộc Văn phòng đại diện tại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loại tài liệu nêu tại dấu (+) thứ 2, 3, 4, 5, 6,7 phải được dịch ra tiếng Việt; Các tài liệu nêu tại dấu (+) thứ 2, 3, 4, 7 phải được hợp pháp hóa lãnh sự theo quy định của pháp luật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thành lập Văn phòng đại diện của tổ chức xúc tiến thương mại nước ngoài tại Việt Nam., Văn bản không cấp phép thành lập Văn phòng đại diện của tổ chức xúc tiến thương mại nước ngoài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28/2018/NĐ-CP</w:t>
            </w:r>
          </w:p>
        </w:tc>
        <w:tc>
          <w:p/>
          <w:p>
            <w:pPr>
              <w:spacing w:after="0" w:before="0" w:lineRule="auto" w:line="276"/>
              <w:jc w:val="left"/>
            </w:pPr>
            <w:r>
              <w:rPr>
                <w:rFonts w:ascii="Times New Roman" w:hAnsi="Times New Roman" w:cs="Times New Roman" w:eastAsia="Times New Roman"/>
                <w:b w:val="false"/>
                <w:sz w:val="26"/>
              </w:rPr>
              <w:t>Nghị định 28/2018/NĐ-CP</w:t>
            </w:r>
          </w:p>
        </w:tc>
        <w:tc>
          <w:p/>
          <w:p>
            <w:pPr>
              <w:spacing w:after="0" w:before="0" w:lineRule="auto" w:line="276"/>
              <w:jc w:val="left"/>
            </w:pPr>
            <w:r>
              <w:rPr>
                <w:rFonts w:ascii="Times New Roman" w:hAnsi="Times New Roman" w:cs="Times New Roman" w:eastAsia="Times New Roman"/>
                <w:b w:val="false"/>
                <w:sz w:val="26"/>
              </w:rPr>
              <w:t>01-03-2018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14/2024/NĐ-CP</w:t>
            </w:r>
          </w:p>
        </w:tc>
        <w:tc>
          <w:p/>
          <w:p>
            <w:pPr>
              <w:spacing w:after="0" w:before="0" w:lineRule="auto" w:line="276"/>
              <w:jc w:val="left"/>
            </w:pPr>
            <w:r>
              <w:rPr>
                <w:rFonts w:ascii="Times New Roman" w:hAnsi="Times New Roman" w:cs="Times New Roman" w:eastAsia="Times New Roman"/>
                <w:b w:val="false"/>
                <w:sz w:val="26"/>
              </w:rPr>
              <w:t>Nghị định số 14/2024/NĐ-CP</w:t>
            </w:r>
          </w:p>
        </w:tc>
        <w:tc>
          <w:p/>
          <w:p>
            <w:pPr>
              <w:spacing w:after="0" w:before="0" w:lineRule="auto" w:line="276"/>
              <w:jc w:val="left"/>
            </w:pPr>
            <w:r>
              <w:rPr>
                <w:rFonts w:ascii="Times New Roman" w:hAnsi="Times New Roman" w:cs="Times New Roman" w:eastAsia="Times New Roman"/>
                <w:b w:val="false"/>
                <w:sz w:val="26"/>
              </w:rPr>
              <w:t>07-02-2024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https://thutuc.dichvucong.gov.vn/p/home/dvc-tthc-thu-tuc-hanh-chinh-chi-tiet.html?ma_thu_tuc=335937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2025-11-27T08:43:52Z</dcterms:created>
  <dc:creator>Apache POI</dc:creator>
</cp:coreProperties>
</file>