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1.012223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Đưa ra khỏi danh sách và thay thế, bổ sung người có uy tín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tác dân tộc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Khi có các trường hợp cần đưa ra khỏi danh sách người có uy tín theo quy định tại điểm a khoản 3 Điều 6 Quyết định số 12/2018/QĐ-TTg được sửa đổi, bổ sung tại khoản 8 Điều 1 Quyết định số 28/2023/QĐ-TTg, Trưởng Ban công tác Mặt trận thôn cần triển khai thực hiện ngay theo quy định và thống nhất với Chi ủy chi bộ; tổ chức họp liên tịch (có sự tham gia của đại diện Chi ủy, chính quyền, Ban công tác Mặt trận, các tổ chức đoàn thể và đại diện hộ dân trong thôn), lập văn bản đề nghị đưa ra khỏi danh sách và thay thế, bổ sung người có uy tín gửi Ủy ban nhân dân cấp xã.
Bước 2: Trong thời hạn 05 (năm) ngày làm việc kể từ ngày nhận được văn bản đề nghị của thôn, Ủy ban nhân dân cấp xã kiểm tra, tổng hợp và lập hồ sơ gửi cơ quan chuyên môn về dân tộc, tín ngưỡng và tôn giáo cấp tỉnh.
Bước 3: Trong thời hạn 05 (năm) ngày làm việc kể từ ngày nhận đủ hồ sơ của xã, cơ quan chuyên môn về dân tộc, tín ngưỡng và tôn giáo cấp tỉnh kiểm tra, rà soát và có văn bản gửi Ủy ban nhân dân cấp xã .
Bước 4: Trong thời hạn 10 (mười) ngày làm việc kể từ ngày nhận được văn bản thống nhất của cơ quan chuyên môn về dân tộc, tín ngưỡng và tôn giáo cấp tỉnh, Chủ tịch Ủy ban nhân dân cấp xã  quyết định đưa ra khỏi danh sách và thay thế, bổ sung người có uy tín, báo cáo Ủy ban nhân dân cấp tỉnh (qua cơ quan chuyên môn về dân tộc, tín ngưỡng và tôn giáo cấp tỉnh) kết quả thực hiện để theo dõi, chỉ đạo.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BIÊN BẢN HỌP LIÊN TỊCH THÔN Bình chọn, đề nghị công nhận người có uy tín trong đồng bào dân tộc thiểu số</w:t>
            </w:r>
          </w:p>
        </w:tc>
        <w:tc>
          <w:p/>
          <w:p>
            <w:pPr>
              <w:spacing w:after="0" w:before="0" w:lineRule="auto" w:line="276"/>
              <w:jc w:val="left"/>
            </w:pPr>
            <w:r>
              <w:rPr>
                <w:rFonts w:ascii="Times New Roman" w:hAnsi="Times New Roman" w:cs="Times New Roman" w:eastAsia="Times New Roman"/>
                <w:b w:val="false"/>
                <w:sz w:val="26"/>
              </w:rPr>
              <w:t>Mẫu số 02Phụ lục 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KIỂM TRA Kết quả bình chọn, đề nghị công nhận người có uy tín năm</w:t>
            </w:r>
          </w:p>
        </w:tc>
        <w:tc>
          <w:p/>
          <w:p>
            <w:pPr>
              <w:spacing w:after="0" w:before="0" w:lineRule="auto" w:line="276"/>
              <w:jc w:val="left"/>
            </w:pPr>
            <w:r>
              <w:rPr>
                <w:rFonts w:ascii="Times New Roman" w:hAnsi="Times New Roman" w:cs="Times New Roman" w:eastAsia="Times New Roman"/>
                <w:b w:val="false"/>
                <w:sz w:val="26"/>
              </w:rPr>
              <w:t>Mẫu số 03 Phụ lục 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Rút khỏi danh sách người có uy tín trong đồng bào dân tộc thiểu số</w:t>
            </w:r>
          </w:p>
        </w:tc>
        <w:tc>
          <w:p/>
          <w:p>
            <w:pPr>
              <w:spacing w:after="0" w:before="0" w:lineRule="auto" w:line="276"/>
              <w:jc w:val="left"/>
            </w:pPr>
            <w:r>
              <w:rPr>
                <w:rFonts w:ascii="Times New Roman" w:hAnsi="Times New Roman" w:cs="Times New Roman" w:eastAsia="Times New Roman"/>
                <w:b w:val="false"/>
                <w:sz w:val="26"/>
              </w:rPr>
              <w:t>Mẫu số 05. Phụ lục 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HỌP LIÊN TỊCH THÔN Đề nghị đưa ra khỏi danh sách người có uy tín trong đồng bào dân tộc thiểu số năm</w:t>
            </w:r>
          </w:p>
        </w:tc>
        <w:tc>
          <w:p/>
          <w:p>
            <w:pPr>
              <w:spacing w:after="0" w:before="0" w:lineRule="auto" w:line="276"/>
              <w:jc w:val="left"/>
            </w:pPr>
            <w:r>
              <w:rPr>
                <w:rFonts w:ascii="Times New Roman" w:hAnsi="Times New Roman" w:cs="Times New Roman" w:eastAsia="Times New Roman"/>
                <w:b w:val="false"/>
                <w:sz w:val="26"/>
              </w:rPr>
              <w:t>Mẫu số 06. Phụ lục 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KIỂM TRA Đề nghị đưa ra khỏi danh sách người có uy tín trong đồng bào dân tộc thiểu số năm</w:t>
            </w:r>
          </w:p>
        </w:tc>
        <w:tc>
          <w:p/>
          <w:p>
            <w:pPr>
              <w:spacing w:after="0" w:before="0" w:lineRule="auto" w:line="276"/>
              <w:jc w:val="left"/>
            </w:pPr>
            <w:r>
              <w:rPr>
                <w:rFonts w:ascii="Times New Roman" w:hAnsi="Times New Roman" w:cs="Times New Roman" w:eastAsia="Times New Roman"/>
                <w:b w:val="false"/>
                <w:sz w:val="26"/>
              </w:rPr>
              <w:t>Mẫu số 07. Phụ lục 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tổng hợp danh sách đề nghị đưa ra khỏi danh sách và thay thế, bổ sung người có uy tín (theo Mẫu số 02 Phụ lục III kèm theo Nghị định số 124/2025/NĐ-CP).</w:t>
            </w:r>
          </w:p>
        </w:tc>
        <w:tc>
          <w:p/>
          <w:p>
            <w:pPr>
              <w:spacing w:after="0" w:before="0" w:lineRule="auto" w:line="276"/>
              <w:jc w:val="left"/>
            </w:pPr>
            <w:r>
              <w:rPr>
                <w:rFonts w:ascii="Times New Roman" w:hAnsi="Times New Roman" w:cs="Times New Roman" w:eastAsia="Times New Roman"/>
                <w:b w:val="false"/>
                <w:sz w:val="26"/>
              </w:rPr>
              <w:t>Mu02.N124.doc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UBND cấp xã</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Chủ tịch Ủy ban nhân dân cấp xã đưa ra khỏi danh sách danh sách và thay thế, bổ sung người có uy tín trong đồng bào dân tộc thiểu số., Danh sách đưa ra khỏi danh sách và thay thế, bổ sung người có uy tín trong đồng bào dân tộc thiểu số</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12/2018/QĐ-TTg</w:t>
            </w:r>
          </w:p>
        </w:tc>
        <w:tc>
          <w:p/>
          <w:p>
            <w:pPr>
              <w:spacing w:after="0" w:before="0" w:lineRule="auto" w:line="276"/>
              <w:jc w:val="left"/>
            </w:pPr>
            <w:r>
              <w:rPr>
                <w:rFonts w:ascii="Times New Roman" w:hAnsi="Times New Roman" w:cs="Times New Roman" w:eastAsia="Times New Roman"/>
                <w:b w:val="false"/>
                <w:sz w:val="26"/>
              </w:rPr>
              <w:t>Quyết định Số: 12/2018/QĐ-TTg- về tiêu chí lựa chọn, công nhận người có uy tín và chính sách đối với người có uy tín trong đồng bào dân tộc thiểu số</w:t>
            </w:r>
          </w:p>
        </w:tc>
        <w:tc>
          <w:p/>
          <w:p>
            <w:pPr>
              <w:spacing w:after="0" w:before="0" w:lineRule="auto" w:line="276"/>
              <w:jc w:val="left"/>
            </w:pPr>
            <w:r>
              <w:rPr>
                <w:rFonts w:ascii="Times New Roman" w:hAnsi="Times New Roman" w:cs="Times New Roman" w:eastAsia="Times New Roman"/>
                <w:b w:val="false"/>
                <w:sz w:val="26"/>
              </w:rPr>
              <w:t>06-03-2018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28/2023/QĐ-TTg</w:t>
            </w:r>
          </w:p>
        </w:tc>
        <w:tc>
          <w:p/>
          <w:p>
            <w:pPr>
              <w:spacing w:after="0" w:before="0" w:lineRule="auto" w:line="276"/>
              <w:jc w:val="left"/>
            </w:pPr>
            <w:r>
              <w:rPr>
                <w:rFonts w:ascii="Times New Roman" w:hAnsi="Times New Roman" w:cs="Times New Roman" w:eastAsia="Times New Roman"/>
                <w:b w:val="false"/>
                <w:sz w:val="26"/>
              </w:rPr>
              <w:t>Quyết định 28/2023/QĐ-TTgcủa Thủ tướng Chính phủ</w:t>
            </w:r>
          </w:p>
        </w:tc>
        <w:tc>
          <w:p/>
          <w:p>
            <w:pPr>
              <w:spacing w:after="0" w:before="0" w:lineRule="auto" w:line="276"/>
              <w:jc w:val="left"/>
            </w:pPr>
            <w:r>
              <w:rPr>
                <w:rFonts w:ascii="Times New Roman" w:hAnsi="Times New Roman" w:cs="Times New Roman" w:eastAsia="Times New Roman"/>
                <w:b w:val="false"/>
                <w:sz w:val="26"/>
              </w:rPr>
              <w:t>23-11-2023</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Việc đưa ra khỏi danh sách danh sách người có uy tín khi:
+ Người có uy tín chết.
+ Người có uy tín vi phạm pháp luật.
+ Người có uy tín không đảm bảo tiêu chí theo quy định tại khoản 1 Điều 4 Quyết định số 12/2018/QĐ-TTg (được sửa đổi, bổ sung bởi Quyết định số 28/2023/QĐ-TTg).
+ Người có uy tín mất năng lực hành vi dân sự theo quy định của pháp luật hiện hành. 
+ Người có uy tín đã chuyển nơi khác sinh sống.
+ Người có uy tín do sức khỏe yếu, tự nguyện xin rút khỏi danh sách người có uy tín.
- Đối với thay thể, bổ sung người có uy tín: Đáp ứng tiêu chí, điều kiện quy định tại Điều 4 Quyết định số 12/2018/QĐ-TTg được sửa đổi, bổ sung tại khoản 1 và 2 Điều 1 Quyết định số 28/2023/QĐ-TTg.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người có uy tín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https://thutuc.dichvucong.gov.vn/p/home/dvc-tthc-thu-tuc-hanh-chinh-chi-tiet.html?ma_thu_tuc=331975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2025-11-27T08:54:57Z</dcterms:created>
  <dc:creator>Apache POI</dc:creator>
</cp:coreProperties>
</file>