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sửa đổi hiến chương của tổ chức tôn giáo có địa bàn hoạt động ở nhiều tỉnh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Bước 1: Tổ chức tôn giáo có địa bàn hoạt động ở nhiều tỉnh khi sửa đổi hiến chương gửi văn bản đăng ký đến Ban Tôn giáo Chính phủ.</w:t>
      </w:r>
    </w:p>
    <w:p>
      <w:pPr>
        <w:spacing w:after="0" w:before="0" w:lineRule="auto" w:line="276"/>
        <w:jc w:val="both"/>
      </w:pPr>
      <w:r>
        <w:rPr>
          <w:rFonts w:ascii="Times New Roman" w:hAnsi="Times New Roman" w:cs="Times New Roman" w:eastAsia="Times New Roman"/>
          <w:b w:val="false"/>
          <w:sz w:val="26"/>
        </w:rPr>
        <w:t>- Bước 2: Ban Tôn giáo Chính phủ xem xét văn bản đăng ký, trường hợp văn bản chưa đầy đủ, hợp lệ, Ban Tôn giáo Chính phủ hướng dẫn trực tiếp hoặc thông báo qua thư điện tử, tin nhắn điện thoại hoặc văn bản cho tổ chức tôn giáo để bổ sung, hoàn thiện văn bản. Trường hợp từ chối tiếp nhận, giải quyết văn bản đăng ký phải nêu rõ lý do. Thời gian hoàn thiện văn bản đăng ký không tính vào thời hạn giải quyết.</w:t>
      </w:r>
    </w:p>
    <w:p>
      <w:pPr>
        <w:spacing w:after="0" w:before="0" w:lineRule="auto" w:line="276"/>
        <w:jc w:val="both"/>
      </w:pPr>
      <w:r>
        <w:rPr>
          <w:rFonts w:ascii="Times New Roman" w:hAnsi="Times New Roman" w:cs="Times New Roman" w:eastAsia="Times New Roman"/>
          <w:b w:val="false"/>
          <w:sz w:val="26"/>
        </w:rPr>
        <w:t>- Bước 3: 
+ Ban Tôn giáo Chính phủ phối hợp với các cơ quan liên quan thẩm định văn bản đăng ký trình Bộ Dân tộc và Tôn giáo.
+ Bộ Dân tộc và Tôn giáo căn cứ Tờ trình của Ban Tôn giáo Chính phủ chấp thuận hoặc không chấp thuận hiến chương sửa đổi và gửi kết quả giải quyết về Bộ phận Tiếp nhận và trả kết quả của Ban Tôn giáo Chính phủ để trả cho tổ chức. Trường hợp từ chối đăng ký hiến chương sửa đổi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văn bản đăng ký trực tiếp tại Bộ phận Tiếp nhận và trả kết quả của Ban Tôn giáo Chính phủ.
Ban Tôn giáo Chính phủ tiếp nhận văn bản đăng ký, có Giấy tiếp nhận văn bản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qua dịch vụ bưu chính công ích; qua thuê dịch vụ của doanh nghiệp, cá nhân hoặc ủy quyền theo quy định của pháp luật.
Ngày tiếp nhận văn bản đăng ký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đăng ký (theo mẫu);;.</w:t>
            </w:r>
          </w:p>
        </w:tc>
        <w:tc>
          <w:p/>
          <w:p>
            <w:pPr>
              <w:spacing w:after="0" w:before="0" w:lineRule="auto" w:line="276"/>
              <w:jc w:val="left"/>
            </w:pPr>
            <w:r>
              <w:rPr>
                <w:rFonts w:ascii="Times New Roman" w:hAnsi="Times New Roman" w:cs="Times New Roman" w:eastAsia="Times New Roman"/>
                <w:b w:val="false"/>
                <w:sz w:val="26"/>
              </w:rPr>
              <w:t>Mẫu B10.docx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Hiến chương sửa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Dân tộc và Tôn giáo, Ban Tôn giáo Chính phủ - Bộ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cho tổ chức tôn giáo  đăng ký sửa đổi hiến chương.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03/2024/TT-BNV</w:t>
            </w:r>
          </w:p>
        </w:tc>
        <w:tc>
          <w:p/>
          <w:p>
            <w:pPr>
              <w:spacing w:after="0" w:before="0" w:lineRule="auto" w:line="276"/>
              <w:jc w:val="left"/>
            </w:pPr>
            <w:r>
              <w:rPr>
                <w:rFonts w:ascii="Times New Roman" w:hAnsi="Times New Roman" w:cs="Times New Roman" w:eastAsia="Times New Roman"/>
                <w:b w:val="false"/>
                <w:sz w:val="26"/>
              </w:rPr>
              <w:t>Thông tư số 03/2024/TT-BNV ngày 13/6/2024 của Bộ trưởng Bộ Nội vụ quy định phân cấp một số nhiệm vụ quản lý nhà nước về tín ngưỡng, tôn giáo của Bộ Nội vụ.</w:t>
            </w:r>
          </w:p>
        </w:tc>
        <w:tc>
          <w:p/>
          <w:p>
            <w:pPr>
              <w:spacing w:after="0" w:before="0" w:lineRule="auto" w:line="276"/>
              <w:jc w:val="left"/>
            </w:pPr>
            <w:r>
              <w:rPr>
                <w:rFonts w:ascii="Times New Roman" w:hAnsi="Times New Roman" w:cs="Times New Roman" w:eastAsia="Times New Roman"/>
                <w:b w:val="false"/>
                <w:sz w:val="26"/>
              </w:rPr>
              <w:t>13-06-2024</w:t>
            </w:r>
          </w:p>
        </w:tc>
        <w:tc>
          <w:p/>
          <w:p>
            <w:pPr>
              <w:spacing w:after="0" w:before="0" w:lineRule="auto" w:line="276"/>
              <w:jc w:val="left"/>
            </w:pPr>
            <w:r>
              <w:rPr>
                <w:rFonts w:ascii="Times New Roman" w:hAnsi="Times New Roman" w:cs="Times New Roman" w:eastAsia="Times New Roman"/>
                <w:b w:val="false"/>
                <w:sz w:val="26"/>
              </w:rPr>
              <w:t>Bộ Nội vụ</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https://thutuc.dichvucong.gov.vn/p/home/dvc-tthc-thu-tuc-hanh-chinh-chi-tiet.html?ma_thu_tuc=342695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2025-11-27T08:55:16Z</dcterms:created>
  <dc:creator>Apache POI</dc:creator>
</cp:coreProperties>
</file>