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HOẠT ĐỘNG TÍN NGƯỠNG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Chậm nhất là 30 ngày trước ngày cơ sở tín ngưỡng bắt đầu hoạt động tín ngưỡng, người đại diện hoặc ban quản lý cơ sở tín ngưỡng có trách nhiệm gửi văn bản đăng ký đến Ủy ban nhân dân cấp xã nơi có cơ sở tín ngưỡng.</w:t>
      </w:r>
    </w:p>
    <w:p>
      <w:pPr>
        <w:spacing w:after="0" w:before="0" w:lineRule="auto" w:line="276"/>
        <w:jc w:val="both"/>
      </w:pPr>
      <w:r>
        <w:rPr>
          <w:rFonts w:ascii="Times New Roman" w:hAnsi="Times New Roman" w:cs="Times New Roman" w:eastAsia="Times New Roman"/>
          <w:b w:val="false"/>
          <w:sz w:val="26"/>
        </w:rPr>
        <w:t>Bước 2: Ủy ban nhân dân cấp xã xem xét văn bản đăng ký, trường hợp văn bản chưa đầy đủ, hợp lệ, Ủy ban nhân dân cấp xã hướng dẫn trực tiếp hoặc thông báo qua thư điện tử, tin nhắn điện thoại hoặc văn bản cho người đại diện hoặc ban quản lý cơ sở tín ngưỡng để bổ sung, hoàn thiện. Trường hợp từ chối tiếp nhận, giải quyết phải nêu rõ lý do. Thời gian hoàn thiện văn bản đăng ký không tính vào thời hạn giải quyết.</w:t>
      </w:r>
    </w:p>
    <w:p>
      <w:pPr>
        <w:spacing w:after="0" w:before="0" w:lineRule="auto" w:line="276"/>
        <w:jc w:val="both"/>
      </w:pPr>
      <w:r>
        <w:rPr>
          <w:rFonts w:ascii="Times New Roman" w:hAnsi="Times New Roman" w:cs="Times New Roman" w:eastAsia="Times New Roman"/>
          <w:b w:val="false"/>
          <w:sz w:val="26"/>
        </w:rPr>
        <w:t>Bước 3: Sau khi thẩm định văn bản đăng ký, Ủy ban nhân dân cấp xã chấp thuận hoặc không chấp thuận về việc đăng ký hoạt động tín ngưỡng và gửi kết quả giải quyết về Bộ phận Tiếp nhận và trả kết quả của Ủy ban nhân dân cấp xã để trả cho người đại diện hoặc ban quản lý cơ sở tín ngưỡng.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đăng ký trực tiếp tại Bộ phận Tiếp nhận và trả kết quả của Ủy ban nhân dân cấp xã; 
Ủy ban nhân dân cấp xã tiếp nhận văn bản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văn bản đăng ký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bản đăng ký hoạt động tín ngưỡng hằng năm hoặc hoạt động tín ngưỡng bổ sung (Mẫu B1,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đăng ký hoạt động tín ngưỡng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Người đại diện hoặc ban quản lý cơ sở tín ngưỡng có trách nhiệm gửi văn bản đăng ký hoạt động tín ngưỡng hằng năm chậm nhất là 30 ngày trước ngày cơ sở tín ngưỡng bắt đầu hoạt động tín ngưỡng.
- Đối với cơ sở tín ngưỡng đã thông báo hoạt động tín ngưỡng hằng năm trước ngày Luật tín ngưỡng, tôn giáo có hiệu lực, chậm nhất là 30 ngày kể từ ngày Luật có hiệu lực có trách nhiệm gửi văn bản đăng ký đến Ủy ban nhân dân cấp xã nơi có cơ sở tín ngưỡng.
- Việc đăng ký hoạt động tín ngưỡng hằng năm chỉ thực hiện một lần.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2025-11-27T08:55:14Z</dcterms:created>
  <dc:creator>Apache POI</dc:creator>
</cp:coreProperties>
</file>