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1.012629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NGƯỜI ĐƯỢC BỔ NHIỆM, BẦU CỬ, SUY CỬ LÀM CHỨC VIỆC ĐỐI VỚI CÁC TRƯỜNG HỢP QUY ĐỊNH TẠI KHOẢN 2 ĐIỀU 34 CỦA LUẬT TÍN NGƯỠNG, TÔN GIÁO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tôn giáo, tổ chức tôn giáo trực thuộc trước khi thực hiện việc bổ nhiệm, bầu cử, suy cử chức việc theo quy định tại khoản 2 Điều 34 của Luật tín ngưỡng, tôn giáo có trách nhiệm gửi hồ sơ đăng ký đến Sở Dân tộc và Tôn giáo hoặc Sở Nội vụ.</w:t>
      </w:r>
    </w:p>
    <w:p>
      <w:pPr>
        <w:spacing w:after="0" w:before="0" w:lineRule="auto" w:line="276"/>
        <w:jc w:val="both"/>
      </w:pPr>
      <w:r>
        <w:rPr>
          <w:rFonts w:ascii="Times New Roman" w:hAnsi="Times New Roman" w:cs="Times New Roman" w:eastAsia="Times New Roman"/>
          <w:b w:val="false"/>
          <w:sz w:val="26"/>
        </w:rPr>
        <w:t>Bước 2: Sở Dân tộc và Tôn giáo hoặc Sở Nội vụ xem xét hồ sơ đăng ký, trường hợp hồ sơ chưa đầy đủ, hợp lệ, Sở Dân tộc và Tôn giáo hoặc Sở Nội vụ hướng dẫn trực tiếp hoặc thông báo qua thư điện tử, tin nhắn điện thoại hoặc văn bản cho tổ chức để bổ sung, hoàn thiện hồ sơ. Trường hợp từ chối tiếp nhận, giải quyết hồ sơ phải nêu rõ lý do. Thời gian hoàn thiện hồ sơ không tính vào thời hạn giải quyết.</w:t>
      </w:r>
    </w:p>
    <w:p>
      <w:pPr>
        <w:spacing w:after="0" w:before="0" w:lineRule="auto" w:line="276"/>
        <w:jc w:val="both"/>
      </w:pPr>
      <w:r>
        <w:rPr>
          <w:rFonts w:ascii="Times New Roman" w:hAnsi="Times New Roman" w:cs="Times New Roman" w:eastAsia="Times New Roman"/>
          <w:b w:val="false"/>
          <w:sz w:val="26"/>
        </w:rPr>
        <w:t>Bước 3: Sở Dân tộc và Tôn giáo hoặc Sở Nội vụ phối hợp với các cơ quan liên quan thẩm định hồ sơ (nếu cần). Sau khi thẩm định hồ sơ, Sở Dân tộc và Tôn giáo hoặc Sở Nội vụ chấp thuận hoặc không chấp thuận về việc đăng ký người được bổ nhiệm, bầu cử, suy cử làm chức việc và gửi kết quả giải quyết về Trung tâm Hành chính công của tỉnh hoặc Bộ phận Tiếp nhận và trả kết quả của Sở Dân tộc và Tôn giáo hoặc Sở Nội vụ để trả cho tổ chức. Trường hợp không chấp thuận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tại Trung tâm Hành chính công của tỉnh hoặc Bộ phận Tiếp nhận và trả kết quả của Sở Dân tộc và Tôn giáo hoặc Sở Nội vụ .
Sở Dân tộc và Tôn giáo hoặc Sở Nội vụ tiếp nhận hồ sơ đăng ký,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Bản tóm tắt quá trình hoạt động tôn giáo của người được dự kiến bổ nhiệm, bầu cử, suy cử.;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Sơ yếu lý lịch của người được dự kiến bổ nhiệm, bầu cử, suy cử;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đăng ký người được bổ nhiệm, bầu cử, suy cử làm chức việc (Mẫu B19, Phụ lục ban hành kèm theo Nghị định số 95/2023/NĐ-CP ngày 29/12/2023 của Chính phủ được sửa đổi bổ sung tại Phụ lục II, Nghị định số 124/2025/NĐ-CP ngày 11/6/2025 của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Nội vụ, Sở Dân tộc và Tôn giáo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bổ nhiệm, bầu cử, suy cử chức việc.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124/2025/NĐ-CP</w:t>
            </w:r>
          </w:p>
        </w:tc>
        <w:tc>
          <w:p/>
          <w:p>
            <w:pPr>
              <w:spacing w:after="0" w:before="0" w:lineRule="auto" w:line="276"/>
              <w:jc w:val="left"/>
            </w:pPr>
            <w:r>
              <w:rPr>
                <w:rFonts w:ascii="Times New Roman" w:hAnsi="Times New Roman" w:cs="Times New Roman" w:eastAsia="Times New Roman"/>
                <w:b w:val="false"/>
                <w:sz w:val="26"/>
              </w:rPr>
              <w:t>Nghị định số 124/2025/NĐ-CP</w:t>
            </w:r>
          </w:p>
        </w:tc>
        <w:tc>
          <w:p/>
          <w:p>
            <w:pPr>
              <w:spacing w:after="0" w:before="0" w:lineRule="auto" w:line="276"/>
              <w:jc w:val="left"/>
            </w:pPr>
            <w:r>
              <w:rPr>
                <w:rFonts w:ascii="Times New Roman" w:hAnsi="Times New Roman" w:cs="Times New Roman" w:eastAsia="Times New Roman"/>
                <w:b w:val="false"/>
                <w:sz w:val="26"/>
              </w:rPr>
              <w:t>11-06-2025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 Yêu cầu, điều kiện thực hiện thủ tục hành chính:
Người được bổ nhiệm, bầu cử, suy cử làm chức việc phải đáp ứng các điều kiện sau:
- Có năng lực hành vi dân sự đầy đủ.
- Không trong thời gian bị áp dụng biện pháp xử lý hành chính trong lĩnh vực tín ngưỡng, tôn giáo.
- Không có án tích hoặc không phải là người đang bị buộc tội theo quy định của pháp luật về tố tụng hình sự.</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https://thutuc.dichvucong.gov.vn/p/home/dvc-tthc-thu-tuc-hanh-chinh-chi-tiet.html?ma_thu_tuc=342742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2025-11-27T08:55:45Z</dcterms:created>
  <dc:creator>Apache POI</dc:creator>
</cp:coreProperties>
</file>