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SINH HOẠT TÔN GIÁO TẬP TRUNG CỦA NGƯỜI NƯỚC NGOÀI CƯ TRÚ HỢP PHÁP TẠI VIỆT NAM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Người nước ngoài cư trú hợp pháp tại Việt Nam có nhu cầu sinh hoạt tôn giáo tập trung tại cơ sở tôn giáo hoặc tại địa điểm hợp pháp khác gửi hồ sơ đề nghị đến Sở Dân tộc và Tôn giáo hoặc Sở Nội vụ nơi có cơ sở tôn giáo hoặc địa điểm dự kiến sinh hoạt tôn giáo tập trung.</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người đại diện của nhóm người nước ngoài có nhu cầu sinh hoạt tôn giáo tập trung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về việc sinh hoạt tôn giáo tập trung của người nước ngoài cư trú hợp pháp tại Việt Nam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sinh hoạt tôn giáo tập trung của người nước ngoài cư trú hợp pháp tại Việt Nam (Mẫu B36,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B36.docx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giấy tờ chứng minh việc cư trú hợp pháp tại Việt Nam của người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đồng ý của người đại diện cơ sở tôn giáo hoặc giấy tờ chứng minh có địa điểm hợp pháp để sinh hoạt tôn giáo tập trung.#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sinh hoạt tôn giáo tập trung của người nước ngoài cư trú hợp pháp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