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4504" w:rsidRDefault="00C60241">
      <w:pPr>
        <w:spacing w:after="300" w:line="276" w:lineRule="auto"/>
        <w:jc w:val="center"/>
      </w:pPr>
      <w:r>
        <w:rPr>
          <w:rFonts w:ascii="Times New Roman" w:eastAsia="Times New Roman" w:hAnsi="Times New Roman" w:cs="Times New Roman"/>
          <w:b/>
          <w:sz w:val="26"/>
        </w:rPr>
        <w:t>Chi tiết thủ tục hành chính</w:t>
      </w:r>
    </w:p>
    <w:p w:rsidR="00DB4504" w:rsidRDefault="00C6024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1.013798</w:t>
      </w:r>
    </w:p>
    <w:p w:rsidR="00DB4504" w:rsidRDefault="00C6024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364/QĐ-BDTTG</w:t>
      </w:r>
    </w:p>
    <w:p w:rsidR="00DB4504" w:rsidRDefault="00C6024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ĐỀ NGHỊ GIẢNG ĐẠO NGOÀI ĐỊA BÀN PHỤ TRÁCH, CƠ SỞ TÔN GIÁO, ĐỊA ĐIỂM HỢP PHÁP ĐÃ ĐĂNG KÝ CÓ QUY MÔ TỔ CHỨC TRONG MỘT XÃ</w:t>
      </w:r>
    </w:p>
    <w:p w:rsidR="00DB4504" w:rsidRDefault="00C6024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DB4504" w:rsidRDefault="00C6024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B4504" w:rsidRDefault="00C6024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Tín ngưỡng, tôn giáo</w:t>
      </w:r>
    </w:p>
    <w:p w:rsidR="00DB4504" w:rsidRDefault="00C60241">
      <w:pPr>
        <w:spacing w:after="0" w:line="276" w:lineRule="auto"/>
        <w:jc w:val="both"/>
      </w:pPr>
      <w:r>
        <w:rPr>
          <w:rFonts w:ascii="Times New Roman" w:eastAsia="Times New Roman" w:hAnsi="Times New Roman" w:cs="Times New Roman"/>
          <w:b/>
          <w:sz w:val="26"/>
        </w:rPr>
        <w:t xml:space="preserve">Trình tự thực hiện: </w:t>
      </w:r>
    </w:p>
    <w:p w:rsidR="00DB4504" w:rsidRDefault="00DB4504">
      <w:pPr>
        <w:shd w:val="clear" w:color="auto" w:fill="F2F6F9"/>
        <w:spacing w:before="120" w:after="0" w:line="276" w:lineRule="auto"/>
        <w:jc w:val="both"/>
      </w:pPr>
    </w:p>
    <w:p w:rsidR="00DB4504" w:rsidRDefault="00C60241">
      <w:pPr>
        <w:spacing w:after="0" w:line="276" w:lineRule="auto"/>
        <w:jc w:val="both"/>
      </w:pPr>
      <w:r>
        <w:rPr>
          <w:rFonts w:ascii="Times New Roman" w:eastAsia="Times New Roman" w:hAnsi="Times New Roman" w:cs="Times New Roman"/>
          <w:sz w:val="26"/>
        </w:rPr>
        <w:t>- Bước 1: Trước khi giảng đạo ngoài địa bàn phụ trách, cơ sở tôn giáo, địa điểm hợp pháp đã đăng ký có quy mô tổ chức ở một xã, chức sắc, chức việc, nhà tu hành có trách nhiệm gửi văn bản đề nghị đến Ủy ban nhân dân cấp xã. - Bước 2: Ủy ban nhân dân cấp xã xem xét văn bản đề nghị, trường hợp hồ sơ đề nghị chưa đầy đủ, hợp lệ, Ủy ban nhân dân cấp xã hướng dẫn trực tiếp hoặc thông báo qua thư điện tử, tin nhắn điện thoại hoặc văn bản cho chức sắc, chức việc, nhà tu hành để bổ sung, hoàn thiện văn bản đề ng</w:t>
      </w:r>
      <w:r>
        <w:rPr>
          <w:rFonts w:ascii="Times New Roman" w:eastAsia="Times New Roman" w:hAnsi="Times New Roman" w:cs="Times New Roman"/>
          <w:sz w:val="26"/>
        </w:rPr>
        <w:t xml:space="preserve">hị. Trường hợp từ chối tiếp nhận, giải quyết phải nêu rõ lý do. Thời gian hoàn thiện văn bản đề nghị không tính vào thời hạn giải quyết. - Bước 3: Ủy ban nhân dân cấp xã phối hợp với các cơ quan liên quan thẩm định văn bản đề nghị (nếu cần). Sau khi thẩm định hồ sơ, Ủy ban nhân dân cấp xã chấp thuận hoặc không chấp thuận về việc giảng đạo ngoài địa bàn phụ trách, cơ sở tôn giáo, địa điểm hợp pháp đã đăng ký và gửi kết quả giải quyết về Bộ phận Tiếp nhận và trả kết quả của Ủy ban nhân dân cấp xã để trả cho </w:t>
      </w:r>
      <w:r>
        <w:rPr>
          <w:rFonts w:ascii="Times New Roman" w:eastAsia="Times New Roman" w:hAnsi="Times New Roman" w:cs="Times New Roman"/>
          <w:sz w:val="26"/>
        </w:rPr>
        <w:t>chức sắc, chức việc, nhà tu hành. Trường hợp không chấp thuận phải trả lời bằng văn bản và nêu rõ lý do.</w:t>
      </w:r>
    </w:p>
    <w:p w:rsidR="00DB4504" w:rsidRDefault="00C6024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4"/>
        <w:gridCol w:w="918"/>
        <w:gridCol w:w="1078"/>
        <w:gridCol w:w="6541"/>
      </w:tblGrid>
      <w:tr w:rsidR="00DB4504">
        <w:tblPrEx>
          <w:tblCellMar>
            <w:top w:w="0" w:type="dxa"/>
            <w:bottom w:w="0" w:type="dxa"/>
          </w:tblCellMar>
        </w:tblPrEx>
        <w:tc>
          <w:tcPr>
            <w:tcW w:w="15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Hình thức nộp</w:t>
            </w:r>
          </w:p>
        </w:tc>
        <w:tc>
          <w:tcPr>
            <w:tcW w:w="2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Phí, lệ phí</w:t>
            </w:r>
          </w:p>
        </w:tc>
        <w:tc>
          <w:tcPr>
            <w:tcW w:w="3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Mô tả</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Trực tiếp</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25 Ngày</w:t>
            </w:r>
          </w:p>
        </w:tc>
        <w:tc>
          <w:tcPr>
            <w:tcW w:w="0" w:type="auto"/>
          </w:tcPr>
          <w:p w:rsidR="00DB4504" w:rsidRDefault="00DB4504"/>
          <w:p w:rsidR="00DB4504" w:rsidRDefault="00DB4504">
            <w:pPr>
              <w:spacing w:after="0" w:line="276" w:lineRule="auto"/>
            </w:pP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Nộp văn bản đề nghị trực tiếp tại Bộ phận Tiếp nhận và trả kết quả của Ủy ban nhân dân cấp xã. Ủy ban nhân dân cấp xã tiếp nhận văn bản đề nghị, có Giấy tiếp nhận văn bản và hẹn ngày trả kết quả. Thời hạn giải quyết: 25 ngày kể từ ngày nhận đủ văn bản đề nghị hợp lệ.</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lastRenderedPageBreak/>
              <w:t>Trực tuyến</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lastRenderedPageBreak/>
              <w:t>25 Ngày</w:t>
            </w:r>
          </w:p>
        </w:tc>
        <w:tc>
          <w:tcPr>
            <w:tcW w:w="0" w:type="auto"/>
          </w:tcPr>
          <w:p w:rsidR="00DB4504" w:rsidRDefault="00DB4504"/>
          <w:p w:rsidR="00DB4504" w:rsidRDefault="00DB4504">
            <w:pPr>
              <w:spacing w:after="0" w:line="276" w:lineRule="auto"/>
            </w:pP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lastRenderedPageBreak/>
              <w:t>Nộp qua Cổng dịch vụ công Thời hạn giải quyết: 25 ngày kể từ ngày nhận đủ văn bản đề nghị hợp lệ.</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Dịch vụ bưu chính</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25 Ngày</w:t>
            </w:r>
          </w:p>
        </w:tc>
        <w:tc>
          <w:tcPr>
            <w:tcW w:w="0" w:type="auto"/>
          </w:tcPr>
          <w:p w:rsidR="00DB4504" w:rsidRDefault="00DB4504"/>
          <w:p w:rsidR="00DB4504" w:rsidRDefault="00DB4504">
            <w:pPr>
              <w:spacing w:after="0" w:line="276" w:lineRule="auto"/>
            </w:pP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Nộp qua dịch vụ bưu chính công ích; qua thuê dịch vụ của doanh nghiệp, cá nhân hoặc ủy quyền theo quy định của pháp luật  Ngày tiếp nhận văn bản đề nghị được tính theo ngày ghi trên dấu công văn đến.  Thời hạn giải quyết: 25 ngày kể từ ngày nhận đủ văn bản đề nghị hợp lệ.</w:t>
            </w:r>
          </w:p>
        </w:tc>
      </w:tr>
    </w:tbl>
    <w:p w:rsidR="00DB4504" w:rsidRDefault="00C60241">
      <w:pPr>
        <w:spacing w:before="240" w:after="0" w:line="276" w:lineRule="auto"/>
        <w:jc w:val="both"/>
      </w:pPr>
      <w:r>
        <w:rPr>
          <w:rFonts w:ascii="Times New Roman" w:eastAsia="Times New Roman" w:hAnsi="Times New Roman" w:cs="Times New Roman"/>
          <w:b/>
          <w:sz w:val="26"/>
        </w:rPr>
        <w:t xml:space="preserve">Thành phần hồ sơ: </w:t>
      </w:r>
    </w:p>
    <w:p w:rsidR="00DB4504" w:rsidRDefault="00C6024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DB4504">
        <w:tblPrEx>
          <w:tblCellMar>
            <w:top w:w="0" w:type="dxa"/>
            <w:bottom w:w="0" w:type="dxa"/>
          </w:tblCellMar>
        </w:tblPrEx>
        <w:tc>
          <w:tcPr>
            <w:tcW w:w="6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Tên giấy tờ</w:t>
            </w:r>
          </w:p>
        </w:tc>
        <w:tc>
          <w:tcPr>
            <w:tcW w:w="2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Mẫu đơn, tờ khai</w:t>
            </w:r>
          </w:p>
        </w:tc>
        <w:tc>
          <w:tcPr>
            <w:tcW w:w="2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t>Số lượng</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Tên mẫu đơn, mẫu tờ khai: Đề nghị giảng đạo ngoài địa bàn phụ trách, cơ sở tôn giáo hoặc địa điểm hợp pháp đã đăng ký (Mẫu B35 Phụ lục ban hành kèm theo Nghị định số 95/2023/NĐ-CP ngày 29/12/2023 của Chính phủ, được sửa đổi tại Phụ lục II Nghị định 124/2025/NĐ-CP ngày 11/6/2025 của Chính phủ).</w:t>
            </w:r>
          </w:p>
        </w:tc>
        <w:tc>
          <w:tcPr>
            <w:tcW w:w="0" w:type="auto"/>
          </w:tcPr>
          <w:p w:rsidR="00DB4504" w:rsidRDefault="00DB4504"/>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 Thành phần hồ sơ:  + Văn bản đề nghị (theo mẫu); + Chương trình tổ chức; nội dung; thành phần tham dự. - Số lượng hồ sơ: 01 (bộ).</w:t>
            </w:r>
          </w:p>
        </w:tc>
        <w:tc>
          <w:tcPr>
            <w:tcW w:w="0" w:type="auto"/>
          </w:tcPr>
          <w:p w:rsidR="00DB4504" w:rsidRDefault="00DB4504"/>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B4504" w:rsidRDefault="00C6024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DB4504" w:rsidRDefault="00C6024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DB4504" w:rsidRDefault="00C6024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B4504" w:rsidRDefault="00C6024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B4504" w:rsidRDefault="00C6024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B4504" w:rsidRDefault="00C6024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B4504" w:rsidRDefault="00C6024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về việc giảng đạo ngoài địa bàn phụ trách,cơ sở tôn giáo, địa điểm hợp pháp đã đăng ký.</w:t>
      </w:r>
    </w:p>
    <w:p w:rsidR="00DB4504" w:rsidRDefault="00C6024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5"/>
        <w:gridCol w:w="5483"/>
        <w:gridCol w:w="867"/>
        <w:gridCol w:w="1356"/>
      </w:tblGrid>
      <w:tr w:rsidR="00DB4504">
        <w:tblPrEx>
          <w:tblCellMar>
            <w:top w:w="0" w:type="dxa"/>
            <w:bottom w:w="0" w:type="dxa"/>
          </w:tblCellMar>
        </w:tblPrEx>
        <w:tc>
          <w:tcPr>
            <w:tcW w:w="2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DB4504" w:rsidRDefault="00DB4504"/>
          <w:p w:rsidR="00DB4504" w:rsidRDefault="00C60241">
            <w:pPr>
              <w:spacing w:after="0" w:line="276" w:lineRule="auto"/>
              <w:jc w:val="center"/>
            </w:pPr>
            <w:r>
              <w:rPr>
                <w:rFonts w:ascii="Times New Roman" w:eastAsia="Times New Roman" w:hAnsi="Times New Roman" w:cs="Times New Roman"/>
                <w:b/>
                <w:sz w:val="26"/>
              </w:rPr>
              <w:lastRenderedPageBreak/>
              <w:t>Cơ quan ban hành</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02/2016/QH14</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Luật tín ngưỡng, tôn giáo (Luật số 02/2016/QH14 ngày 18/11/2016).</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17-07-2016</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Quốc Hội</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95/2023/NĐ-CP</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Nghị định số 95/2023/NĐ-CP ngày 29/12/2023 của Chính phủ quy định chi tiết một số điều và biện pháp thi hành Luật tín ngưỡng, tôn giáo.</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29-12-2023</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Chính phủ</w:t>
            </w:r>
          </w:p>
        </w:tc>
      </w:tr>
      <w:tr w:rsidR="00DB4504">
        <w:tblPrEx>
          <w:tblCellMar>
            <w:top w:w="0" w:type="dxa"/>
            <w:bottom w:w="0" w:type="dxa"/>
          </w:tblCellMar>
        </w:tblPrEx>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124/2025/NĐ-CP</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Nghị định số 124/2025/NĐ-CP</w:t>
            </w:r>
          </w:p>
        </w:tc>
        <w:tc>
          <w:tcPr>
            <w:tcW w:w="0" w:type="auto"/>
          </w:tcPr>
          <w:p w:rsidR="00DB4504" w:rsidRDefault="00DB4504"/>
          <w:p w:rsidR="00DB4504" w:rsidRDefault="00C60241">
            <w:pPr>
              <w:spacing w:after="0" w:line="276" w:lineRule="auto"/>
            </w:pPr>
            <w:r>
              <w:rPr>
                <w:rFonts w:ascii="Times New Roman" w:eastAsia="Times New Roman" w:hAnsi="Times New Roman" w:cs="Times New Roman"/>
                <w:sz w:val="26"/>
              </w:rPr>
              <w:t>11-06-2025</w:t>
            </w:r>
          </w:p>
        </w:tc>
        <w:tc>
          <w:tcPr>
            <w:tcW w:w="0" w:type="auto"/>
          </w:tcPr>
          <w:p w:rsidR="00DB4504" w:rsidRDefault="00DB4504"/>
        </w:tc>
      </w:tr>
    </w:tbl>
    <w:p w:rsidR="00DB4504" w:rsidRDefault="00C6024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DB4504" w:rsidRDefault="00C6024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B4504" w:rsidRDefault="00C6024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https://thutuc.dichvucong.gov.vn/p/home/dvc-tthc-thu-tuc-hanh-chinh-chi-tiet.html?ma_thu_tuc=384174</w:t>
      </w:r>
    </w:p>
    <w:sectPr w:rsidR="00DB45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4504"/>
    <w:rsid w:val="00B82FAD"/>
    <w:rsid w:val="00C60241"/>
    <w:rsid w:val="00DB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3CD744-6275-42E2-9B9E-420ECAEC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2025-11-27T08:56:00Z</dcterms:created>
  <dcterms:modified xsi:type="dcterms:W3CDTF">2025-11-27T08:56:00Z</dcterms:modified>
</cp:coreProperties>
</file>