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1.000174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683/QĐ-BGDĐT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Chia, tách, sáp nhập trường cao đẳng có vốn đầu tư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Tiếp nhận hồ sơ đề nghị chia, tách, sáp nhập trường cao đẳng có vốn đầu tư nước ngoài
Tổ chức, cá nhân đề nghị chia, tách, sáp nhập trường cao đẳng có vốn đầu tư nước ngoài lập hồ sơ đề nghị chia, tách, sáp nhập gửi đến Cục Giáo dục nghề nghiệp và Giáo dục thường xuyên.
b) Bước 2: Quyết định cho phép chia, tách, sáp nhập trường cao đẳng có vốn đầu tư nước ngoài
Trong thời hạn 10 ngày làm việc, kể từ ngày nhận đủ hồ sơ hợp lệ, Cục Giáo dục nghề nghiệp và Giáo dục thường xuyên lấy ý kiến của Ủy ban nhân dân cấp tỉnh nơi đặt trụ sở chính của trường cao đẳng có vốn đầu tư nước ngoài khi chia, tách, sáp nhập; thẩm tra hồ sơ và trình Bộ trưởng Bộ Giáo dục và Đào tạo quyết định cho phép chia, tách, sáp nhập cơ sở giáo dục nghề nghiệp có vốn đầu tư nước ngoài theo Mẫu 2A tại Phụ lục ban hành kèm theo Nghị định số 15/2019/NĐ-CP (được sửa đổi, bổ sung tại Nghị định số 24/2022/NĐ-CP).
Trường hợp hồ sơ đề nghị không hợp lệ, trong thời hạn 03 ngày làm việc kể từ ngày nhận được hồ sơ, cơ quan tiếp nhận hồ sơ có văn bản trả lời tổ chức, cá nhân đề nghị chia, tách, sáp nhập trường cao đẳng có vốn đầu tư nước ngoài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Gửi hồ sơ qua cổng dịch vụ công trực tuyến hoặc qua dịch vụ bưu chính hoặc trực tiếp.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đề nghị chia, tách, sáp nhập theo Mẫu 2C tại Phụ lục ban hành kèm theo Nghị định số 15/2019/NĐ-CP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2C ND 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Đề án chia, tách, sáp nhập theo Mẫu 2D tại Phụ lục ban hành kèm theo Nghị định số 15/2019/NĐ-CP (được sửa đổi, bổ sung tại Nghị định số 24/2022/NĐ-CP).</w:t>
            </w:r>
          </w:p>
        </w:tc>
        <w:tc>
          <w:p/>
          <w:p>
            <w:pPr>
              <w:spacing w:after="0" w:before="0" w:lineRule="auto" w:line="276"/>
              <w:jc w:val="left"/>
            </w:pPr>
            <w:r>
              <w:rPr>
                <w:rFonts w:ascii="Times New Roman" w:hAnsi="Times New Roman" w:cs="Times New Roman" w:eastAsia="Times New Roman"/>
                <w:b w:val="false"/>
                <w:sz w:val="26"/>
              </w:rPr>
              <w:t>Mau 2D ND 24.docx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Biên bản họp của các bên góp vốn hoặc liên doanh về việc chia, tách, sáp nhập trường cao đẳng có vốn đầu tư nước ngoài có vốn đầu tư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Đối với trường hợp sáp nhập trường cao đẳng có vốn đầu tư nước ngoài thì cần bổ sung: Hợp đồng sáp nhập do người đại diện theo pháp luật của trường cao đẳng có vốn đầu tư nước ngoài cùng ký kết.  Hợp đồng phải có nội dung chủ yếu sau: Thông tin về trường cao đẳng có vốn đầu tư nước ngoài sáp nhập, bị sáp nhập, thủ tục và điều kiện sáp nhập; phương án đối với người học, nhà giáo, cán bộ quản lý, nhân viên và người lao động; thời hạn, thủ tục và điều kiện chuyển đổi tài sản, chuyển đổi phần vốn góp của trường cao đẳng có vốn đầu tư nước ngoài bị sáp nhập thành phần vốn góp của trường cao đẳng có vốn đầu tư nước ngoài nhận sáp nhập; thời hạn thực hiện sáp nhập.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chia, tách, sáp nhập trường cao đẳng có vốn đầu tư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Sửa đổi, bổ sung các Nghị định liên quan đến điều kiện đầu tư kinh doanh và thủ tục hành chính thuộc phạm vi quản lý nhà nước của Bộ Lao động - Thương binh và Xã hội</w:t>
            </w:r>
          </w:p>
        </w:tc>
        <w:tc>
          <w:p/>
          <w:p>
            <w:pPr>
              <w:spacing w:after="0" w:before="0" w:lineRule="auto" w:line="276"/>
              <w:jc w:val="left"/>
            </w:pPr>
            <w:r>
              <w:rPr>
                <w:rFonts w:ascii="Times New Roman" w:hAnsi="Times New Roman" w:cs="Times New Roman" w:eastAsia="Times New Roman"/>
                <w:b w:val="false"/>
                <w:sz w:val="26"/>
              </w:rPr>
              <w:t>08-10-2018</w:t>
            </w:r>
          </w:p>
        </w:tc>
        <w:tc>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giáo dục nghề nghiệp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143/2016/NĐ-CP</w:t>
            </w:r>
          </w:p>
        </w:tc>
        <w:tc>
          <w:p/>
          <w:p>
            <w:pPr>
              <w:spacing w:after="0" w:before="0" w:lineRule="auto" w:line="276"/>
              <w:jc w:val="left"/>
            </w:pPr>
            <w:r>
              <w:rPr>
                <w:rFonts w:ascii="Times New Roman" w:hAnsi="Times New Roman" w:cs="Times New Roman" w:eastAsia="Times New Roman"/>
                <w:b w:val="false"/>
                <w:sz w:val="26"/>
              </w:rPr>
              <w:t>Quy định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14-10-2016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Việc chia, tách, sáp nhập trường cao đẳng có vốn đầu tư nước ngoài phải đảm bảo các nguyên tắc sau:
a) Phù hợp với quy hoạch mạng lưới cơ sở giáo dục nghề nghiệp đã được cơ quan quản lý nhà nước có thẩm quyền phê duyệt.
b) Bảo đảm quyền lợi của người học, giáo viên, giảng viên, cán bộ quản lý, nhân viên và người lao động.
c) Trường cao đẳng có vốn đầu tư nước ngoài mới được hình thành sau quá trình chia, tách, sáp nhập phải đáp ứng đầy đủ các điều kiện quy định tại Điều 9 Nghị định số 15/2019/NĐ-CP (được sửa đổi, bổ sung tại Nghị định số 24/2022/NĐ-CP).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2025-11-27T09:04:59Z</dcterms:created>
  <dc:creator>Apache POI</dc:creator>
</cp:coreProperties>
</file>