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ăn trưa đối với trẻ em mẫu giáo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Tháng 8 hằng năm, cơ sở giáo dục mầm non tổ chức phổ biến, thông báo rộng rãi và hướng dẫn cho cha mẹ hoặc người chăm sóc, nuôi dưỡng trẻ em thuộc đối tượng được hưởng chính sách nộp hồ sơ đề nghị hỗ trợ ăn trưa.</w:t>
      </w:r>
    </w:p>
    <w:p>
      <w:pPr>
        <w:spacing w:after="0" w:before="0" w:lineRule="auto" w:line="276"/>
        <w:jc w:val="both"/>
      </w:pPr>
      <w:r>
        <w:rPr>
          <w:rFonts w:ascii="Times New Roman" w:hAnsi="Times New Roman" w:cs="Times New Roman" w:eastAsia="Times New Roman"/>
          <w:b w:val="false"/>
          <w:sz w:val="26"/>
        </w:rPr>
        <w:t>Trong vòng 15 ngày làm việc kể từ ngày cơ sở giáo dục mầm non thông báo, cha mẹ hoặc người chăm sóc, nuôi dưỡng trẻ em nộp trực tiếp hoặc qua bưu điện hoặc trực tuyến 01 bộ hồ sơ theo quy định tại cơ sở giáo dục mầm non. Mỗi đối tượng nộp 01 bộ hồ sơ cho 01 lần đầu đề nghị hỗ trợ trong cả thời gian học tại cơ sở giáo dục mầm non. Riêng đối tượng trẻ em là nhân khẩu trong gia đình thuộc diện hộ nghèo, cận nghèo theo quy định của Thủ tướng Chính phủ nộp bổ sung Giấy chứng nhận hộ nghèo, hộ cận nghèo theo từng năm học.</w:t>
      </w:r>
    </w:p>
    <w:p>
      <w:pPr>
        <w:spacing w:after="0" w:before="0" w:lineRule="auto" w:line="276"/>
        <w:jc w:val="both"/>
      </w:pPr>
      <w:r>
        <w:rPr>
          <w:rFonts w:ascii="Times New Roman" w:hAnsi="Times New Roman" w:cs="Times New Roman" w:eastAsia="Times New Roman"/>
          <w:b w:val="false"/>
          <w:sz w:val="26"/>
        </w:rPr>
        <w:t>Trong vòng 10 ngày làm việc, kể từ ngày hết hạn nhận hồ sơ, cơ sở giáo dục mầm non lập danh sách trẻ em mẫu giáo được hỗ trợ ăn trưa kèm theo hồ sơ cha mẹ hoặc người chăm sóc trẻ em nộp gửi về phòng giáo dục và đào tạo nơi cơ sở giáo dục mầm non đặt trụ sở để tổng hợp, xem xét;</w:t>
      </w:r>
    </w:p>
    <w:p>
      <w:pPr>
        <w:spacing w:after="0" w:before="0" w:lineRule="auto" w:line="276"/>
        <w:jc w:val="both"/>
      </w:pPr>
      <w:r>
        <w:rPr>
          <w:rFonts w:ascii="Times New Roman" w:hAnsi="Times New Roman" w:cs="Times New Roman" w:eastAsia="Times New Roman"/>
          <w:b w:val="false"/>
          <w:sz w:val="26"/>
        </w:rPr>
        <w:t>Cơ sở giáo dục mầm non tiếp nhận, kiểm tra thành phần hồ sơ, nếu thành phần hồ sơ nộp là bản sao chưa có chứng thực của cấp có thẩm quyền, người nhận hồ sơ có trách nhiệm đối chiếu với bản chính, ký xác nhận vào bản sao để đưa vào hồ sơ, yêu cầu bổ sung nếu hồ sơ chưa đầy đủ hoặc chưa đúng quy định. Sau khi tiếp nhận hồ sơ hợp lệ, cơ sở giáo dục mầm non gửi giấy tiếp nhận hồ sơ cho cha mẹ hoặc người chăm sóc trẻ em. Trường hợp hồ sơ gửi qua bưu điện hoặc trực tuyến không bảo đảm yêu cầu, trong thời hạn 05 ngày làm việc cơ sở giáo dục mầm non gửi thông báo không tiếp nhận hồ sơ và lý do cho cha mẹ hoặc người chăm sóc, nuôi dưỡng trẻ em.</w:t>
      </w:r>
    </w:p>
    <w:p>
      <w:pPr>
        <w:spacing w:after="0" w:before="0" w:lineRule="auto" w:line="276"/>
        <w:jc w:val="both"/>
      </w:pPr>
      <w:r>
        <w:rPr>
          <w:rFonts w:ascii="Times New Roman" w:hAnsi="Times New Roman" w:cs="Times New Roman" w:eastAsia="Times New Roman"/>
          <w:b w:val="false"/>
          <w:sz w:val="26"/>
        </w:rPr>
        <w:t>Trong vòng 10 ngày làm việc, kể từ ngày hết hạn nhận hồ sơ, cơ sở giáo dục mầm non lập danh sách trẻ em mẫu giáo được hỗ trợ ăn trưa theo Mẫu số 01 quy định tại Phụ lục kèm theo Nghị định số 105/2020/NĐ-CP ngày 08/9/2020 của Chính phủ quy định chính sách phát triển giáo dục mầm non (Nghị định số 105/2020/NĐ-CP) kèm theo hồ sơ theo quy định gửi về UBND xã đang quản lý trực tiếp để xem xét, tổng hợp.</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cơ sở giáo dục mầm non, phòng có chức năng quản lý giáo dục của Ủy ban nhân dân cấp xã tổ chức thẩm định hồ sơ, tổng hợp danh sách trẻ em mẫu giáo được hỗ trợ ăn trưa theo Mẫu số 02 quy định tại Phụ lục kèm theo Nghị định Nghị định số 105/2020/NĐ-CP gửi cơ quan tài chính cùng cấp trình Ủy ban nhân dân cấp xã ra quyết định phê duyệt theo quy định của Luật Ngân sách nhà nước.</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phòng có chức năng quản lý giáo dục, Ủy ban nhân dân cấp xã phê duyệt danh sách trẻ em mẫu giáo được hỗ trợ ăn trưa và thông báo kết quả cho cơ sở giáo dục mầm non.</w:t>
      </w:r>
    </w:p>
    <w:p>
      <w:pPr>
        <w:spacing w:after="0" w:before="0" w:lineRule="auto" w:line="276"/>
        <w:jc w:val="both"/>
      </w:pPr>
      <w:r>
        <w:rPr>
          <w:rFonts w:ascii="Times New Roman" w:hAnsi="Times New Roman" w:cs="Times New Roman" w:eastAsia="Times New Roman"/>
          <w:b w:val="false"/>
          <w:sz w:val="26"/>
        </w:rPr>
        <w:t>Sau khi được cấp có thẩm quyền phê duyệt danh sách trẻ em mẫu giáo được hỗ trợ ăn trưa, cơ sở giáo dục mầm non thông báo công khai và tổ chức triển khai thực hiện chi hỗ trợ.</w:t>
      </w:r>
    </w:p>
    <w:p>
      <w:pPr>
        <w:spacing w:after="0" w:before="0" w:lineRule="auto" w:line="276"/>
        <w:jc w:val="both"/>
      </w:pPr>
      <w:r>
        <w:rPr>
          <w:rFonts w:ascii="Times New Roman" w:hAnsi="Times New Roman" w:cs="Times New Roman" w:eastAsia="Times New Roman"/>
          <w:b w:val="false"/>
          <w:sz w:val="26"/>
        </w:rPr>
        <w:t>Phương thức thực hiện
- Cơ sở giáo dục mầm non chịu trách nhiệm tiếp nhận kinh phí và thực hiện việc chi trả. Căn cứ vào thực tế quản lý và cách tổ chức ăn trưa của nhà trường, lãnh đạo cơ sở giáo dục mầm non thống nhất với ban đại diện cha mẹ trẻ em để lựa chọn thực hiện theo một trong hai phương thức sau:
+ Phương thức 1: Cơ sở giáo dục mầm non giữ lại kinh phí hỗ trợ để tổ chức bữa ăn trưa cho trẻ em (đối với các cơ sở giáo dục mầm non có tổ chức nấu ăn cho trẻ em);
+ Phương thức 2: Chi trả trực tiếp bằng tiền mặt cho cha mẹ hoặc người chăm sóc, nuôi dưỡng trẻ em theo quy định: Việc chi trả kinh phí hỗ trợ ăn trưa được thực hiện 2 lần trong năm học: lần 1 chi trả đủ 4 tháng vào tháng 11 hoặc tháng 12 hằng năm; lần 2 chi trả đủ các tháng còn lại vào tháng 3 hoặc tháng 4 hằng năm.
- Trường hợp cha mẹ hoặc người chăm sóc, nuôi dưỡng trẻ em chưa nhận được kinh phí hỗ trợ ăn trưa theo thời hạn quy định thì được truy lĩnh trong kỳ chi trả tiếp theo.
- Trường hợp trẻ em chuyển trường, cơ sở giáo dục mầm non có trách nhiệm trả lại hồ sơ đề nghị hỗ trợ ăn trưa cho cha mẹ hoặc người chăm sóc, nuôi dưỡng trẻ em. Cơ sở giáo dục mầm non nơi trẻ em chuyển đến có trách nhiệm báo cáo phòng có chức năng quản lý giáo dục trình Chủ tịch Ủy ban nhân dân cấp xã ra quyết định chuyển kinh phí hoặc cấp bổ sung kinh phí để cơ sở giáo dục mầm non nơi trẻ em chuyển đến thực hiện chi trả hỗ trợ ăn trưa theo quy định.
- Trường hợp trẻ em thôi học, cơ sở giáo dục mầm non có trách nhiệm báo cáo phòng có chức năng quản lý giáo dục trình Ủy ban nhân dân cấp xã dừng thực hiện chi trả.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24 ngày làm việc, kể từ ngày hết hạn nộp hồ sơ, Uỷ ban nhân dân cấp xã phê duyệt danh sách trẻ em mẫu giáo được hỗ trợ ăn trưa.
Việc chi trả kinh phí hỗ trợ ăn trưa được thực hiện 2 lần trong năm học do cơ sở giáo dục mầm non chi trả: lần 1 chi trả đủ 4 tháng vào tháng 11 hoặc tháng 12 hằng năm; lần 2 chi trả đủ các tháng còn lại vào tháng 3 hoặc tháng 4 hằng năm.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24 ngày làm việc, kể từ ngày hết hạn nộp hồ sơ, Uỷ ban nhân dân cấp xã phê duyệt danh sách trẻ em mẫu giáo được hỗ trợ ăn trưa.
Việc chi trả kinh phí hỗ trợ ăn trưa được thực hiện 2 lần trong năm học do cơ sở giáo dục mầm non chi trả: lần 1 chi trả đủ 4 tháng vào tháng 11 hoặc tháng 12 hằng năm; lần 2 chi trả đủ các tháng còn lại vào tháng 3 hoặc tháng 4 hằng năm.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24 ngày làm việc, kể từ ngày hết hạn nộp hồ sơ, Uỷ ban nhân dân cấp xã phê duyệt danh sách trẻ em mẫu giáo được hỗ trợ ăn trưa.
Việc chi trả kinh phí hỗ trợ ăn trưa được thực hiện 2 lần trong năm học do cơ sở giáo dục mầm non chi trả: lần 1 chi trả đủ 4 tháng vào tháng 11 hoặc tháng 12 hằng năm; lần 2 chi trả đủ các tháng còn lại vào tháng 3 hoặc tháng 4 hằng năm.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trẻ em không có nguồn nuôi dưỡng được quy định tại khoản 1 Điều 5 Nghị định số 136/2013/NĐ-CP ngày 21 tháng 10 năm 2013 của Chính phủ quy định chính sách trợ giúp xã hội đối với đối tượng bảo trợ xã hội thì cha mẹ hoặc người chăm sóc, nuôi dưỡng trẻ em nộp một trong số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kèm bản chính để đối chiếu hoặc bản sao có chứng thực Quyết định về việc trợ cấp xã hội của Chủ tịch Ủy ban nhân dân cấp huyện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chính để đối chiếu hoặc bản sao có chứng thực Văn bản xác nhận của Ủy ban nhân dân cấp xã hoặc cơ sở bảo trợ xã hội về tình trạng trẻ mồ côi, bị bỏ rơi hoặc trẻ thuộc các trường hợp khác quy định tại khoản 1 Điều 5 Nghị định số 136/2013/NĐ-CP ngày 21 tháng 10 năm 2013 của Chính phủ quy định chính sách trợ giúp xã hội đối với đối tượng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Giấy chứng nhận nuôi con nuôi đối với trẻ mồ côi, bị bỏ rơi hoặc trẻ em thuộc các trường hợp khác quy định khoản 1 Điều 5 Nghị định số 136/2013/NĐ-CP ngày 21 tháng 10 năm 2013 của Chính phủ quy định chính sách trợ giúp xã hội đối với đối tượng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trẻ em thuộc đối tượng là con liệt sĩ, con Anh hùng Lực lượng vũ trang nhân dân, con thương binh, con người hưởng chính sách như thương binh, con bệnh binh; con một số đối tượng chính sách khác theo quy định tại Pháp lệnh ưu đãi người có công với cách mạng (nếu có)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Giấy xác nhận của cơ quan quản lý đối tượng người có công và Giấy khai sinh của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trẻ em thuộc đối tượng là nhân khẩu trong gia đình thuộc diện hộ nghèo, cận nghèo theo quy định của Thủ tướng Chính phủ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và mang bản chính để đối chiếu hoặc bản sao có chứng thực Giấy chứng nhận hoặc Giấy xác nhận hộ nghèo, hộ cận nghèo do Ủy ban nhân dân cấp xã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trẻ em thuộc đối tượng là trẻ em khuyết tật học hòa nhập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Giấy xác nhận khuyết tật do Ủy ban nhân dân cấp xã cấp hoặc Quyết định về việc trợ cấp xã hội của Chủ tịch Ủy ban nhân dân cấp huyện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trẻ em thường trú ở thôn đặc biệt khó khăn, xã có điều kiện kinh tế - xã hội đặc biệt khó khăn, xã đặc biệt khó khăn vùng bãi ngang ven biển, hải đảo theo quy định của Thủ tướng Chính phủ thì cha mẹ hoặc người chăm sốc, nuôi dưỡng trẻ em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Cung cấp thông tin về số định danh cá nhân của trẻ em hoặc của cha hoặc mẹ hoặc người chăm sóc, nuôi dưỡng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mầm non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trẻ em mẫu giáo được hỗ trợ ăn trưa do UBND cấp xã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105/2020/NĐ-CP</w:t>
            </w:r>
          </w:p>
        </w:tc>
        <w:tc>
          <w:p/>
          <w:p>
            <w:pPr>
              <w:spacing w:after="0" w:before="0" w:lineRule="auto" w:line="276"/>
              <w:jc w:val="left"/>
            </w:pPr>
            <w:r>
              <w:rPr>
                <w:rFonts w:ascii="Times New Roman" w:hAnsi="Times New Roman" w:cs="Times New Roman" w:eastAsia="Times New Roman"/>
                <w:b w:val="false"/>
                <w:sz w:val="26"/>
              </w:rPr>
              <w:t>Nghị định 105/2020/NĐ-CP</w:t>
            </w:r>
          </w:p>
        </w:tc>
        <w:tc>
          <w:p/>
          <w:p>
            <w:pPr>
              <w:spacing w:after="0" w:before="0" w:lineRule="auto" w:line="276"/>
              <w:jc w:val="left"/>
            </w:pPr>
            <w:r>
              <w:rPr>
                <w:rFonts w:ascii="Times New Roman" w:hAnsi="Times New Roman" w:cs="Times New Roman" w:eastAsia="Times New Roman"/>
                <w:b w:val="false"/>
                <w:sz w:val="26"/>
              </w:rPr>
              <w:t>08-09-2020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Trẻ em độ tuổi mẫu giáo (không bao gồm trẻ em dân tộc thiểu số rất ít người theo quy định tại Nghị định số 57/2017/NĐ-CP ngày 09 tháng 5 năm 2017 của Chính phủ quy định chính sách ưu tiên tuyển sinh và hỗ trợ học tập đối với trẻ em mẫu giáo, học sinh, sinh viên dân tộc thiểu số rất ít người) đang học tại lớp mẫu giáo trong các cơ sở giáo dục mầm non bảo đảm một trong những điều kiện sau:
- Có cha hoặc có mẹ hoặc có người chăm sóc trẻ em hoặc trẻ em thường trú ở thôn đặc biệt khó khăn, xã có điều kiện kinh tế - xã hội đặc biệt khó khăn, xã đặc biệt khó khăn vùng bãi ngang ven biển, hải đảo theo quy định của Thủ tướng Chính phủ.
- Không có nguồn nuôi dưỡng được quy định tại khoản 1 Điều 5 Nghị định số 136/2013/NĐ-CP ngày 21 tháng 10 năm 2013 của Chính phủ quy định chính sách trợ giúp xã hội đối với đối tượng bảo trợ xã hội.
 - Là nhân khẩu trong gia đình thuộc diện hộ nghèo, cận nghèo theo quy định của Thủ tướng Chính phủ.
- Trẻ em là con liệt sĩ, con Anh hùng Lực lượng vũ trang nhân dân, con thương binh, con người hưởng chính sách như thương binh, con bệnh binh; con một số đối tượng chính sách khác theo quy định tại Pháp lệnh ưu đãi người có công với cách mạng (nếu có).
- Trẻ em khuyết tật học hòa nhập.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2025-11-27T09:06:13Z</dcterms:created>
  <dc:creator>Apache POI</dc:creator>
</cp:coreProperties>
</file>