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1.001652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1302/QĐ-BGDĐT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Xét tặng danh hiệu Nhà giáo ưu tú</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và Đào tạo thuộc hệ thống giáo dục quốc dân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Lấy phiếu tín nhiệm</w:t>
      </w:r>
    </w:p>
    <w:p>
      <w:pPr>
        <w:spacing w:after="0" w:before="0" w:lineRule="auto" w:line="276"/>
        <w:jc w:val="both"/>
      </w:pPr>
      <w:r>
        <w:rPr>
          <w:rFonts w:ascii="Times New Roman" w:hAnsi="Times New Roman" w:cs="Times New Roman" w:eastAsia="Times New Roman"/>
          <w:b w:val="false"/>
          <w:sz w:val="26"/>
        </w:rPr>
        <w:t>- Người đứng đầu, Giám đốc đại học, học viện, Hiệu trưởng và tương đương của đơn vị cơ sở tổ chức triển khai văn bản hướng dẫn về việc xét tặng danh hiệu “Nhà giáo nhân dân”, “Nhà giáo ưu tú” đến cán bộ, công chức, viên chức, người lao động trong đơn vị (bao gồm cả nhà giáo, cán bộ quản lý tại cơ sở giáo dục, cán bộ quản lý tại cơ quan quản lý giáo dục, cán bộ nghiên cứu giáo dục đã nghỉ hưu theo chế độ bảo hiểm xã hội giữa hai lần xét tặng liền kề với năm xét tặng); tổng hợp danh sách và hồ sơ của cá nhân đề nghị xét tặng danh hiệu “Nhà giáo nhân dân”, “Nhà giáo ưu tú”.</w:t>
      </w:r>
    </w:p>
    <w:p>
      <w:pPr>
        <w:spacing w:after="0" w:before="0" w:lineRule="auto" w:line="276"/>
        <w:jc w:val="both"/>
      </w:pPr>
      <w:r>
        <w:rPr>
          <w:rFonts w:ascii="Times New Roman" w:hAnsi="Times New Roman" w:cs="Times New Roman" w:eastAsia="Times New Roman"/>
          <w:b w:val="false"/>
          <w:sz w:val="26"/>
        </w:rPr>
        <w:t>- Tổ chức lấy phiếu tín nhiệm đối với cá nhân đề nghị xét tặng danh hiệu “Nhà giáo nhân dân”, “Nhà giáo ưu tú”
Người đứng đầu, Giám đốc đại học, học viện, Hiệu trưởng và tương đương triệu tập cuộc họp toàn thể công chức, viên chức, người lao động làm việc hợp đồng có thời hạn từ 12 tháng trở lên trong đơn vị. Cuộc họp được coi là hợp lệ khi có ít nhất 3/4 tổng số công chức, viên chức, người lao động dự họp. Người đứng đầu đơn vị thông báo thành tích của từng cá nhân đề nghị xét tặng, tổ chức việc thảo luận, lấy phiếu tín nhiệm bằng hình thức bỏ phiếu. Kết quả lấy phiếu tín nhiệm được công bố công khai;
Đối với đơn vị có số công chức, viên chức và người lao động từ 500 người trở lên, người đứng đầu, giám đốc đại học, học viện, hiệu trưởng và tương đương tổ chức cuộc họp lấy phiếu tín nhiệm. Cuộc họp được coi là hợp lệ khi có ít nhất 300 công chức, viên chức, người lao động dự họp. Người đứng đầu, giám đốc đại học, học viện, hiệu trưởng và tương đương quyết định hình thức lấy phiếu tín nhiệm đối với số công chức, viên chức, người lao động của cơ quan, tổ chức, đơn vị không tham dự cuộc họp;
Cá nhân đạt số phiếu tín nhiệm từ 80% trở lên được đưa vào danh sách xét chọn của Hội đồng cơ sở của các đơn vị thuộc, trực thuộc bộ, ban, ngành, tỉnh, Công đoàn Giáo dục Việt Nam và đại học quốc gia, cơ sở giáo dục đại học tư thục, cơ sở giáo dục nghề nghiệp tư thục hoặc Hội đồng Thi đua - Khen thưởng của các đơn vị, cơ sở giáo dục thuộc phạm vi quản lý cấp huyện, Hội đồng Thi đua - Khen thưởng của các đơn vị, cơ sở giáo dục trực thuộc các sở, ban, ngành thuộc Ủy ban nhân dân tỉnh</w:t>
      </w:r>
    </w:p>
    <w:p>
      <w:pPr>
        <w:shd w:val="clear" w:color="auto" w:fill="F2F6F9"/>
        <w:spacing w:after="0" w:before="120" w:lineRule="auto" w:line="276"/>
        <w:jc w:val="both"/>
      </w:pPr>
      <w:r>
        <w:rPr>
          <w:rFonts w:ascii="Times New Roman" w:hAnsi="Times New Roman" w:cs="Times New Roman" w:eastAsia="Times New Roman"/>
          <w:b w:val="true"/>
          <w:sz w:val="26"/>
        </w:rPr>
        <w:t>Trình tự, thủ tục xét tặng tại Hội đồng các cấp</w:t>
      </w:r>
    </w:p>
    <w:p>
      <w:pPr>
        <w:spacing w:after="0" w:before="0" w:lineRule="auto" w:line="276"/>
        <w:jc w:val="both"/>
      </w:pPr>
      <w:r>
        <w:rPr>
          <w:rFonts w:ascii="Times New Roman" w:hAnsi="Times New Roman" w:cs="Times New Roman" w:eastAsia="Times New Roman"/>
          <w:b w:val="false"/>
          <w:sz w:val="26"/>
        </w:rPr>
        <w:t>-Tổ thư ký rà soát, tóm tắt thành tích đề nghị xét tặng danh hiệu “Nhà giáo nhân dân”, “Nhà giáo ưu tú” theo Mẫu số 04; báo cáo Chủ tịch Hội đồng quyết định công bố danh sách cá nhân, chức vụ, đơn vị công tác của cá nhân đề nghị xét tặng bằng hình thức niêm yết công khai hoặc đăng tải trên trang thông tin điện tử của cơ quan, đơn vị trong thời gian 07 ngày làm việc để lấy ý kiến nhân dân. Hội đồng cấp Nhà nước đăng tải danh sách cá nhân, chức vụ, đơn vị công tác của cá nhân đề nghị xét tặng trên Cổng thông tin điện tử của Bộ Giáo dục và Đào tạo và Cổng thông tin điện tử của Chính phủ trong thời gian 10 ngày làm việc để lấy ý kiến nhân dân.</w:t>
      </w:r>
    </w:p>
    <w:p>
      <w:pPr>
        <w:spacing w:after="0" w:before="0" w:lineRule="auto" w:line="276"/>
        <w:jc w:val="both"/>
      </w:pPr>
      <w:r>
        <w:rPr>
          <w:rFonts w:ascii="Times New Roman" w:hAnsi="Times New Roman" w:cs="Times New Roman" w:eastAsia="Times New Roman"/>
          <w:b w:val="false"/>
          <w:sz w:val="26"/>
        </w:rPr>
        <w:t>- Tổ thư ký tổng hợp kết quả thẩm định hồ sơ, kết quả công khai danh sách cá nhân đề nghị xét tặng, gửi tài liệu, hồ sơ đề nghị xét tặng đến các thành viên Hội đồng và tổ chức cuộc họp Hội đồng.</w:t>
      </w:r>
    </w:p>
    <w:p>
      <w:pPr>
        <w:spacing w:after="0" w:before="0" w:lineRule="auto" w:line="276"/>
        <w:jc w:val="both"/>
      </w:pPr>
      <w:r>
        <w:rPr>
          <w:rFonts w:ascii="Times New Roman" w:hAnsi="Times New Roman" w:cs="Times New Roman" w:eastAsia="Times New Roman"/>
          <w:b w:val="false"/>
          <w:sz w:val="26"/>
        </w:rPr>
        <w:t>- Hội đồng thẩm định về tính chính xác, hợp lệ của hồ sơ; các tiêu chuẩn của cá nhân theo danh hiệu đề nghị.</w:t>
      </w:r>
    </w:p>
    <w:p>
      <w:pPr>
        <w:spacing w:after="0" w:before="0" w:lineRule="auto" w:line="276"/>
        <w:jc w:val="both"/>
      </w:pPr>
      <w:r>
        <w:rPr>
          <w:rFonts w:ascii="Times New Roman" w:hAnsi="Times New Roman" w:cs="Times New Roman" w:eastAsia="Times New Roman"/>
          <w:b w:val="false"/>
          <w:sz w:val="26"/>
        </w:rPr>
        <w:t>- Hội đồng họp, thảo luận và tiến hành bỏ phiếu để chọn cá nhân có đủ tiêu chuẩn xét tặng danh hiệu “Nhà giáo nhân dân”, “Nhà giáo ưu tú”.</w:t>
      </w:r>
    </w:p>
    <w:p>
      <w:pPr>
        <w:spacing w:after="0" w:before="0" w:lineRule="auto" w:line="276"/>
        <w:jc w:val="both"/>
      </w:pPr>
      <w:r>
        <w:rPr>
          <w:rFonts w:ascii="Times New Roman" w:hAnsi="Times New Roman" w:cs="Times New Roman" w:eastAsia="Times New Roman"/>
          <w:b w:val="false"/>
          <w:sz w:val="26"/>
        </w:rPr>
        <w:t>- Hội đồng cấp dưới hoàn thiện hồ sơ  01 bộ hồ sơ (bản giấy) theo quy định và gửi lên Hội đồng cấp trên.</w:t>
      </w:r>
    </w:p>
    <w:p>
      <w:pPr>
        <w:spacing w:after="0" w:before="0" w:lineRule="auto" w:line="276"/>
        <w:jc w:val="both"/>
      </w:pPr>
      <w:r>
        <w:rPr>
          <w:rFonts w:ascii="Times New Roman" w:hAnsi="Times New Roman" w:cs="Times New Roman" w:eastAsia="Times New Roman"/>
          <w:b w:val="false"/>
          <w:sz w:val="26"/>
        </w:rPr>
        <w:t>- Hội đồng cấp Nhà nước hoàn thiện hồ sơ trình Thủ tướng Chính phủ (qua Bộ Nội vụ) xem xét, trình Chủ tịch nước quyết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1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Danh hiệu “Nhà giáo Ưu tú” được xét tặng ba năm một lần và công bố vào dịp kỷ niệm ngày Nhà giáo Việt Nam 20 tháng 11.</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1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Danh hiệu “Nhà giáo Ưu tú” được xét tặng ba năm một lần và công bố vào dịp kỷ niệm ngày Nhà giáo Việt Nam 20 tháng 11.</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Hồ sơ đề nghị xét tặng danh hiệu của cá nhân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khai thành tích đề nghị xét tặng danh “Nhà giáo Ưu tú” theo Mẫu số 01;</w:t>
            </w:r>
          </w:p>
        </w:tc>
        <w:tc>
          <w:p/>
          <w:p>
            <w:pPr>
              <w:spacing w:after="0" w:before="0" w:lineRule="auto" w:line="276"/>
              <w:jc w:val="left"/>
            </w:pPr>
            <w:r>
              <w:rPr>
                <w:rFonts w:ascii="Times New Roman" w:hAnsi="Times New Roman" w:cs="Times New Roman" w:eastAsia="Times New Roman"/>
                <w:b w:val="false"/>
                <w:sz w:val="26"/>
              </w:rPr>
              <w:t>PHỤ LỤC.docx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các minh chứng tương ứng với tiêu chuẩn đề nghị xét tặng: + Giấy xác nhận/chứng nhận hoặc quyết định của cơ quan quản lý có thẩm quyền đối với sáng kiến, bằng độc quyền sáng chế, bằng độc quyền giải pháp hữu ích, bằng bản quyền tác giả; + Quyết định thành lập hội đồng nghiệm thu; biên bản nghiệm thu nhiệm vụ khoa học và công nghệ; + Trang bìa giáo trình, sách chuyên khảo có ghi tên tác giả và nhà xuất bản, lời giới thiệu của nhà xuất bản (nếu có), quyết định thành lập hội đồng thẩm định, quyết định phê duyệt của nhà trường đưa giáo trình, sách chuyên khảo vào sử dụng tại cơ sở đào tạo; + Quyết định phân công và bìa tài liệu bồi dưỡng, tập bài giảng, tài liệu huấn luyện, chương trình bồi dưỡng, chuyên đề giảng dạy, báo cáo chuyên đề, báo cáo kiến nghị, chương trình, đề án có xác nhận của cấp có thẩm quyền; danh mục bài báo khoa học đăng trên tạp chí khoa học chuyên ngành trong nước hoặc quốc tế và kỷ yếu khoa học hội thảo quốc gia, quốc tế có phản biện, trang bìa tạp chí, kỷ yếu hội thảo có ghi tên tác giả; + Quyết định hướng dẫn nghiên cứu sinh, học viên cao học, bác sĩ chuyên khoa cấp II, bác sĩ nội trú; quyết định công nhận cấp bằng tiến sĩ, thạc sĩ, bác sĩ chuyên khoa cấp II, bác sĩ nội trú; + Quyết định cử tham gia bồi dưỡng người học tham dự các kỳ thi quốc gia, quốc tế của cấp có thẩm quyền; tham gia biên soạn chương trình, sách giáo khoa, xây dựng chương trình môn học, tài liệu giáo dục địa phương; + Quyết định tham gia soạn thảo văn bản quy phạm pháp luật; văn bản quy phạm pháp luật đã được ban hành; + Giấy xác nhận các tác phẩm đã được trưng bày, biểu diễn, công diễn, dàn dựng, phát sóng; + Giấy chứng nhận giải thưởng; bằng chứng nhận hoặc quyết định các danh hiệu thi đua, hình thức khen thưởng có liên quan; + Công hàm hoặc hợp đồng mời giảng dạy của cơ sở giáo dục nước ngoài có ghi rõ thời gian làm chuyên gia và quyết định cử đi làm chuyên gia giáo dục ở nước ngoài của Bộ Giáo dục và Đào tạo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Hội đồng cấp Nhà nước hoàn thiện hồ sơ trình Thủ tướng Chính phủ (qua Bộ Nội vụ) xem xét, trình Chủ tịch nước quyết định,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của Chủ tịch Hội đồng cấp Nhà nước kèm theo danh sách đề nghị xét tặng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tóm tắt thành tích cá nhân theo Mẫu số 04</w:t>
            </w:r>
          </w:p>
        </w:tc>
        <w:tc>
          <w:p/>
          <w:p>
            <w:pPr>
              <w:spacing w:after="0" w:before="0" w:lineRule="auto" w:line="276"/>
              <w:jc w:val="left"/>
            </w:pPr>
            <w:r>
              <w:rPr>
                <w:rFonts w:ascii="Times New Roman" w:hAnsi="Times New Roman" w:cs="Times New Roman" w:eastAsia="Times New Roman"/>
                <w:b w:val="false"/>
                <w:sz w:val="26"/>
              </w:rPr>
              <w:t>PHỤ LỤC.docx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Biên bản họp Hội đồng và biên bản kiểm phiếu theo Mẫu số 05 và Mẫu số 06</w:t>
            </w:r>
          </w:p>
        </w:tc>
        <w:tc>
          <w:p/>
          <w:p>
            <w:pPr>
              <w:spacing w:after="0" w:before="0" w:lineRule="auto" w:line="276"/>
              <w:jc w:val="left"/>
            </w:pPr>
            <w:r>
              <w:rPr>
                <w:rFonts w:ascii="Times New Roman" w:hAnsi="Times New Roman" w:cs="Times New Roman" w:eastAsia="Times New Roman"/>
                <w:b w:val="false"/>
                <w:sz w:val="26"/>
              </w:rPr>
              <w:t>PHỤ LỤC.docx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Hội đồng cấp dưới gửi Hội đồng cấp trên 01 bộ hồ sơ,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Quyết định thành lập Hội đồng;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Tờ trình của Chủ tịch Hội đồng theo Mẫu số 02;</w:t>
            </w:r>
          </w:p>
        </w:tc>
        <w:tc>
          <w:p/>
          <w:p>
            <w:pPr>
              <w:spacing w:after="0" w:before="0" w:lineRule="auto" w:line="276"/>
              <w:jc w:val="left"/>
            </w:pPr>
            <w:r>
              <w:rPr>
                <w:rFonts w:ascii="Times New Roman" w:hAnsi="Times New Roman" w:cs="Times New Roman" w:eastAsia="Times New Roman"/>
                <w:b w:val="false"/>
                <w:sz w:val="26"/>
              </w:rPr>
              <w:t>PHỤ LỤC.docx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sách đề nghị xét tặng danh hiệu “Nhà giáo ưu tú” theo Mẫu số 03;</w:t>
            </w:r>
          </w:p>
        </w:tc>
        <w:tc>
          <w:p/>
          <w:p>
            <w:pPr>
              <w:spacing w:after="0" w:before="0" w:lineRule="auto" w:line="276"/>
              <w:jc w:val="left"/>
            </w:pPr>
            <w:r>
              <w:rPr>
                <w:rFonts w:ascii="Times New Roman" w:hAnsi="Times New Roman" w:cs="Times New Roman" w:eastAsia="Times New Roman"/>
                <w:b w:val="false"/>
                <w:sz w:val="26"/>
              </w:rPr>
              <w:t>PHỤ LỤC.docx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Tóm tắt thành tích cá nhân  theo Mẫu số 04;</w:t>
            </w:r>
          </w:p>
        </w:tc>
        <w:tc>
          <w:p/>
          <w:p>
            <w:pPr>
              <w:spacing w:after="0" w:before="0" w:lineRule="auto" w:line="276"/>
              <w:jc w:val="left"/>
            </w:pPr>
            <w:r>
              <w:rPr>
                <w:rFonts w:ascii="Times New Roman" w:hAnsi="Times New Roman" w:cs="Times New Roman" w:eastAsia="Times New Roman"/>
                <w:b w:val="false"/>
                <w:sz w:val="26"/>
              </w:rPr>
              <w:t>PHỤ LỤC.docx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Biên bản họp Hội đồng cấp dưới và biên bản kiểm phiếu theo Mẫu số 05 và Mẫu số 06;</w:t>
            </w:r>
          </w:p>
        </w:tc>
        <w:tc>
          <w:p/>
          <w:p>
            <w:pPr>
              <w:spacing w:after="0" w:before="0" w:lineRule="auto" w:line="276"/>
              <w:jc w:val="left"/>
            </w:pPr>
            <w:r>
              <w:rPr>
                <w:rFonts w:ascii="Times New Roman" w:hAnsi="Times New Roman" w:cs="Times New Roman" w:eastAsia="Times New Roman"/>
                <w:b w:val="false"/>
                <w:sz w:val="26"/>
              </w:rPr>
              <w:t>PHỤ LỤC.docx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Hồ sơ đề nghị xét tặng danh hiệu "Nhà giáo ưu tú" của cá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Đối với nhà giáo có chức danh giáo sư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khai thành tích đề nghị xét tặng danh hiệu “Nhà giáo ưu tú” theo Mẫu số 01 và bản sao các minh chúng tương ứng với tiêu chuẩn đề nghị xét tặng quy định tại các điểm: a, d, đ, h, đ, i, k khoản 1 Nghị định số 35/2024/NĐ-CP; quyết định công nhận hoặc bổ nhiệm chức danh giáo sư.</w:t>
            </w:r>
          </w:p>
        </w:tc>
        <w:tc>
          <w:p/>
          <w:p>
            <w:pPr>
              <w:spacing w:after="0" w:before="0" w:lineRule="auto" w:line="276"/>
              <w:jc w:val="left"/>
            </w:pPr>
            <w:r>
              <w:rPr>
                <w:rFonts w:ascii="Times New Roman" w:hAnsi="Times New Roman" w:cs="Times New Roman" w:eastAsia="Times New Roman"/>
                <w:b w:val="false"/>
                <w:sz w:val="26"/>
              </w:rPr>
              <w:t>PHỤ LỤC.docx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Cán bộ, công chức, viên chức</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 Chủ tịch nước, Hội đồng xét tặng danh hiệu Nhà giáo ưu tú</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Chủ tịch nước</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Hội đồng xét tặng danh hiệu Nhà giáo ưu tú, Nhà giáo Nhân dân cấp cơ sở</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và Bằng công nhận danh hiệu nhà giáo ưu tú, huy hiệu, tiền thường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35/2024/NĐ-CP</w:t>
            </w:r>
          </w:p>
        </w:tc>
        <w:tc>
          <w:p/>
          <w:p>
            <w:pPr>
              <w:spacing w:after="0" w:before="0" w:lineRule="auto" w:line="276"/>
              <w:jc w:val="left"/>
            </w:pPr>
            <w:r>
              <w:rPr>
                <w:rFonts w:ascii="Times New Roman" w:hAnsi="Times New Roman" w:cs="Times New Roman" w:eastAsia="Times New Roman"/>
                <w:b w:val="false"/>
                <w:sz w:val="26"/>
              </w:rPr>
              <w:t>Nghị định quy định về xét tặng danh hiệu “Nhà giáo nhân dân”, “Nhà giáo ưu tú”.</w:t>
            </w:r>
          </w:p>
        </w:tc>
        <w:tc>
          <w:p/>
          <w:p>
            <w:pPr>
              <w:spacing w:after="0" w:before="0" w:lineRule="auto" w:line="276"/>
              <w:jc w:val="left"/>
            </w:pPr>
            <w:r>
              <w:rPr>
                <w:rFonts w:ascii="Times New Roman" w:hAnsi="Times New Roman" w:cs="Times New Roman" w:eastAsia="Times New Roman"/>
                <w:b w:val="false"/>
                <w:sz w:val="26"/>
              </w:rPr>
              <w:t>02-04-2024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Danh hiệu “Nhà giáo ưu tú” để tặng cho cá nhân trung thành với Tổ quốc, chấp hành tốt chủ trương của Đảng, chính sách, pháp luật của Nhà nước, có phẩm chất đạo đức tốt thuộc đối tượng quy định tại khoản 1 Điều 2 Nghị định số 35/2024/NĐ-CP và đạt được các tiêu chuẩn sau:
a) Nhà giáo có thời gian trực tiếp nuôi dạy, giảng dạy từ 15 năm trở lên; đối với cán bộ quản lý tại cơ sở giáo dục, cán bộ quản lý tại cơ quan quản lý giáo dục, cán bộ nghiên cứu giáo dục phải có thời gian công tác trong ngành từ 20 năm trở lên, trong đó có từ 10 năm trở lên trực tiếp nuôi dạy, giảng dạy.
b) Tâm huyết, tận tụy với nghề, thương yêu, đối xử công bằng và tôn trọng nhân cách người học; có uy tín về chuyên môn, ảnh hưởng rộng rãi trong ngành, lĩnh vực hoặc cấp tỉnh, là tấm gương sáng, nhà giáo mẫu mực, xuất sắc tiêu biểu trong đổi mới quản lý, nuôi dạy, giảng dạy; có năng lực tham mưu, tư vấn, hỗ trợ đồng nghiệp trong hoạt động chuyên môn, nghiệp vụ và trong hoạt động bồi dưỡng phát triển năng lực nghề nghiệp; tích cực tham gia các hoạt động xã hội, có đóng góp vì lợi ích cộng đồng, vì sự nghiệp giáo dục và đào tạo; được người học, đồng nghiệp và nhân dân kính trọng.
c) Tài năng sư phạm được quy định với từng đối tượng như sau:
- Nhà giáo, cán bộ quản lý tại các cơ sở giáo dục mầm non không thuộc đối tượng tại điểm g khoản 3 Nghị định số 35/2024/NĐ-CP đạt các tiêu chuẩn sau:
+ Tác giả 01 sáng kiến được công nhận có hiệu quả áp dụng trong nuôi dạy hoặc quản lý, có khả năng nhân rộng trong bộ, ban, ngành, tỉnh;
+ Tham gia biên soạn 01 tài liệu bồi dưỡng theo các chương trình bồi dưỡng cấp bộ, ban, ngành, tỉnh, sở tổ chức hoặc tham gia biên soạn 01 báo cáo chuyên đề tại hội nghị, hội thảo chuyên môn do bộ, ban, ngành, tỉnh, sở tổ chức hoặc 01 lần tham gia biên soạn, phát triển chương trình giáo dục mầm non đã được Bộ Giáo dục và Đào tạo phê duyệt;
- Nhà giáo, cán bộ quản lý tại cơ sở giáo dục phổ thông, cơ sở giáo dục thường xuyên, trường phổ thông dân tộc nội trú, trường phổ thông dân tộc bán trú, trường giáo dưỡng, trường năng khiếu, trường dự bị đại học, trung tâm giáo dục nghề nghiệp, trường trung cấp không thuộc đối tượng tại điểm g khoản 3 Nghị định số 35/2024/NĐ-CP đạt các tiêu chuẩn sau:
+ Tác giả 01 sáng kiến được công nhận có hiệu quả áp dụng trong giảng dạy hoặc quản lý, có khả năng nhân rộng trong bộ, ban, ngành, tỉnh hoặc chủ nhiệm 01 nhiệm vụ khoa học và công nghệ cấp tỉnh, bộ đã được nghiệm thu từ mức đạt trở lên;
+ Tham gia biên soạn 01 tài liệu bồi dưỡng theo các chương trình bồi dưỡng cấp bộ, ban, ngành, tỉnh, sở tổ chức hoặc tham gia biên soạn 01 báo cáo chuyên đề tại hội nghị, hội thảo chuyên môn do bộ, ban, ngành, tỉnh, sở tổ chức hoặc 01 lần tham gia biên soạn, phát triển chương trình, sách giáo khoa, chương trình các môn học, tài liệu giáo dục địa phương đã được Bộ Giáo dục và Đào tạo, các cấp phê duyệt theo thẩm quyền hoặc tham gia 01 nhiệm vụ khoa học và công nghệ cấp cơ sở đã được nghiệm thu;
- Nhà giáo, cán bộ quản lý tại các trường cao đẳng, trung tâm chính trị cấp huyện, trường chính trị tỉnh, cơ sở bồi dưỡng cán bộ, công chức, viên chức của các bộ, ban, ngành đạt các tiêu chuẩn sau:
+ Tác giả 01 sáng kiến được công nhận có hiệu quả áp dụng trong giảng dạy hoặc quản lý, có khả năng nhân rộng trong bộ, ban, ngành, tỉnh hoặc chủ nhiệm 01 nhiệm vụ khoa học và công nghệ cấp tỉnh, bộ đã được nghiệm thu từ mức đạt trở lên;
+ Tác giả 05 bài báo khoa học; chủ biên 01 giáo trình hoặc tham gia biên soạn 02 tài liệu bồi dưỡng theo các chương trình bồi dưỡng cấp bộ, ban, ngành, tỉnh tổ chức;
- Nhà giáo, cán bộ quản lý tại các cơ sở giáo dục đại học, cán bộ nghiên cứu giáo dục đạt các tiêu chuẩn sau:
+ Chủ nhiệm 01 nhiệm vụ khoa học và công nghệ cấp quốc gia đã được nghiệm thu từ mức đạt trở lên hoặc chủ nhiệm 02 nhiệm vụ khoa học và công nghệ cấp tỉnh, bộ đã được nghiệm thu từ mức đạt trở lên;
+ Tác giả 10 bài báo khoa học, chủ biên 01 giáo trình, hướng dẫn 02 nghiên cứu sinh bảo vệ thành công luận án tiến sĩ;
- Cán bộ quản lý tại cơ quan quản lý giáo dục cấp phòng, cấp sở đạt các tiêu chuẩn sau:
+ Tác giả 02 sáng kiến được công nhận có hiệu quả áp dụng trong nuôi dạy, giảng dạy hoặc quản lý, có khả năng nhân rộng trong bộ, ban, ngành, tỉnh hoặc chủ nhiệm 01 nhiệm vụ khoa học và công nghệ cấp tỉnh, bộ đã được nghiệm thu từ mức đạt trở lên;
+ Tham gia biên soạn 01 tài liệu bồi dưỡng theo các chương trình bồi dưỡng cấp bộ, ban, ngành, tỉnh, sở tổ chức hoặc tham gia biên soạn 01 báo cáo chuyên đề tại các hội nghị, hội thảo chuyên môn do bộ, ban, ngành, tỉnh, sở tổ chức;
- Cán bộ quản lý tại cơ quan quản lý giáo dục cấp tổng cục, bộ, ban, ngành đạt các tiêu chuẩn sau:
+ Chủ nhiệm 01 nhiệm vụ khoa học và công nghệ cấp quốc gia đã được nghiệm thu từ mức đạt trở lên hoặc chủ nhiệm 02 nhiệm vụ khoa học và công nghệ cấp tỉnh, bộ đã được nghiệm thu từ mức đạt trở lên hoặc tác giả 04 sáng kiến được công nhận có hiệu quả áp dụng trong giảng dạy hoặc quản lý, có khả năng nhân rộng trong bộ, ban, ngành, tỉnh;
+ Tác giả 03 bài báo khoa học hoặc chủ biên 01 giáo trình; tham gia soạn thảo 04 văn bản quy phạm pháp luật đã được ban hành;
- Nhà giáo, cán bộ quản lý tại cơ sở giáo dục đang công tác từ 05 năm trở lên ở vùng có điều kiện kinh tế - xã hội đặc biệt khó khăn hoặc trường, lớp dành cho người khuyết tật, trung tâm hỗ trợ phát triển giáo dục hòa nhập đạt các tiêu chuẩn sau:
+ Tham gia biên soạn 01 tài liệu bồi dưỡng theo các chương trình bồi dưỡng cấp bộ, ban, ngành, tỉnh, sở tổ chức hoặc tham gia biên soạn 01 báo cáo chuyên đề tại các hội nghị, hội thảo chuyên môn do bộ, ban, ngành, tỉnh, sở tổ chức hoặc tác giả 02 sáng kiến cơ sở được cấp có thẩm quyền công nhận có hiệu quả áp dụng trong giảng dạy hoặc quản lý và có khả năng nhân rộng ở cơ sở;
+ Có biện pháp, giải pháp thực hiện hiệu quả trong việc hỗ trợ nuôi dạy, giảng dạy, giúp đỡ người học có hoàn cảnh đặc biệt trong hoạt động giáo dục hoặc có biện pháp, giải pháp thực hiện hiệu quả trong việc khắc phục khó khăn xây dựng trường lớp, vận động được nhiều người học đến trường và duy trì sĩ số học sinh hoặc có nhiều đổi mới, sáng tạo trong quản lý, nuôi dạy, giảng dạy ở địa phương được cơ quan, đơn vị cấp trên xác nhận hoặc khen thưởng;
- Đối với nhà giáo, cán bộ quản lý tại cơ sở giáo dục có 15 năm trở lên liên tục công tác tại các trường, điểm trường ở vùng xa xôi hẻo lánh thuộc thôn, xã có điều kiện kinh tế - xã hội đặc biệt khó khăn có nhiều đóng góp cho sự nghiệp giáo dục của địa phương, vận động được nhiều người học đến trường và duy trì sĩ số học sinh được cấp huyện khen thưởng thì hội đồng cấp huyện căn cứ đề xuất của cơ sở giáo dục để bình xét và lựa chọn không quá 01 nhà giáo hoặc cán bộ quản lý tại cơ sở giáo dục tiêu biểu cho mỗi đợt xét. Đối tượng quy định tại điểm này không phải thực hiện tiêu chuẩn quy định tại khoản 3 Điều 8 Nghị định số 35/2024/NĐ-CP;
- Các tiêu chuẩn về tài năng sư phạm xuất sắc được quy định tại điểm a, điểm b, điểm c, điểm d, điểm đ, điểm e, điểm g khoản 3 Điều 8 Nghị định số 35/2024/NĐ-CP được tính tương đương đối với các loại thành tích của Phụ lục I, Phụ lục II kèm theo Nghị định.
d) Có công lao và thành tích đóng góp cho sự nghiệp giáo dục, đào tạo được quy định với từng đối tượng như sau:
- Nhà giáo, cán bộ quản lý tại cơ sở giáo dục công tác ở vùng có điều kiện kinh tế - xã hội đặc biệt khó khăn, trường, lớp dành cho người khuyết tật, trung tâm hỗ trợ phát triển giáo dục hòa nhập đã 03 lần đạt danh hiệu chiến sĩ thi đua cơ sở, giáo viên dạy giỏi cấp huyện trở lên; 01 lần được tặng bằng khen theo công trạng cấp bộ, ban, ngành, tỉnh hoặc các danh hiệu thi đua, hình thức khen thưởng cấp Nhà nước;
- Nhà giáo, cán bộ quản lý tại cơ sở giáo dục, cán bộ quản lý tại cơ quan quản lý giáo dục, cán bộ nghiên cứu giáo dục không thuộc đối tượng tại điểm a khoản này đã 05 lần đạt danh hiệu chiến sĩ thi đua cơ sở, giáo viên dạy giỏi cấp huyện trở lên; 01 lần đạt danh hiệu giáo viên dạy giỏi cấp tỉnh; 02 lần được tặng bằng khen theo công trạng cấp bộ, ban, ngành, tỉnh hoặc các danh hiệu thi đua, hình thức khen thưởng cấp Nhà nước;
- Các tiêu chuẩn về công lao và thành tích đóng góp cho sự nghiệp giáo dục, đào tạo được tính quy đổi tương đương đối với các loại thành tích của Phụ lục I kèm theo Nghị định số 35/2024/NĐ-CP.
đ) Đối với người đứng đầu, cấp phó người đứng đầu cơ quan, tổ chức, đơn vị; Chủ tịch Hội đồng đại học, Phó Chủ tịch Hội đồng đại học (nếu có); Chủ tịch Hội đồng trường, Phó Chủ tịch Hội đồng trường (nếu có); Giám đốc, Phó Giám đốc đại học, học viện; Hiệu trưởng, Phó Hiệu trưởng cơ sở giáo dục đại học và tương đương thì tập thể do cá nhân quản lý phải đạt danh hiệu “Tập thể lao động tiên tiến” hoặc “Đơn vị tiên tiến” 03 năm liền kề năm đề nghị xét tặng, trong đó có 02 trong số các danh hiệu thi đua, hình thức khen thưởng sau: “Tập thể lao động xuất sắc”; “Đơn vị quyết thắng”; bằng khen theo công trạng cấp bộ, ban, ngành, tỉnh; cờ thi đua bộ, ban, ngành, tỉnh; các danh hiệu thi đua, hình thức khen thưởng cấp Nhà nước. Trường hợp tập thể không thuộc đối tượng công nhận danh hiệu “Tập thể lao động tiên tiến” hoặc “Đơn vị tiên tiến” thì thay thế bằng cờ thi đua bộ, ban, ngành, tỉnh hoặc bằng khen theo công trạng cấp bộ, ban, ngành, tỉnh hoặc các danh hiệu thi đua, hình thức khen thưởng cấp Nhà nước.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https://thutuc.dichvucong.gov.vn/p/home/dvc-tthc-thu-tuc-hanh-chinh-chi-tiet.html?ma_thu_tuc=2414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2025-11-27T09:06:14Z</dcterms:created>
  <dc:creator>Apache POI</dc:creator>
</cp:coreProperties>
</file>