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Cử đoàn ra công tác ngắn hạn tại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Đối với đoàn ra quy định tại khoản 1, khoản 2 Điều 4 của Quy chế quản lý việc ra nước ngoài của cán bộ, công chức và viên chức ban hành kèm theo Thông tư số 17/2014/TT-BGDĐT: Vụ Hợp tác Quốc tế chủ trì trình cấp có thẩm quyền xin phép về chủ trương cử đoàn ra và làm thủ tục cử đoàn ra.</w:t>
      </w:r>
    </w:p>
    <w:p>
      <w:pPr>
        <w:shd w:val="clear" w:color="auto" w:fill="F2F6F9"/>
        <w:spacing w:after="0" w:before="120" w:lineRule="auto" w:line="276"/>
        <w:jc w:val="both"/>
      </w:pPr>
      <w:r>
        <w:rPr>
          <w:rFonts w:ascii="Times New Roman" w:hAnsi="Times New Roman" w:cs="Times New Roman" w:eastAsia="Times New Roman"/>
          <w:b w:val="true"/>
          <w:sz w:val="26"/>
        </w:rPr>
        <w:t>Đối với đoàn ra quy định tại khoản 3, khoản 4 Điều 4 của Quy chế quản lý việc ra nước ngoài của cán bộ, công chức và viên chức ban hành kèm theo Thông tư số 17/2014/TT-BGDĐT, trình tự thực hiện như sau:</w:t>
      </w:r>
    </w:p>
    <w:p>
      <w:pPr>
        <w:spacing w:after="0" w:before="0" w:lineRule="auto" w:line="276"/>
        <w:jc w:val="both"/>
      </w:pPr>
      <w:r>
        <w:rPr>
          <w:rFonts w:ascii="Times New Roman" w:hAnsi="Times New Roman" w:cs="Times New Roman" w:eastAsia="Times New Roman"/>
          <w:b w:val="false"/>
          <w:sz w:val="26"/>
        </w:rPr>
        <w:t>Bước 1: Nộp hồ sơ
Cơ quan, đơn vị được phân công chủ trì trình cấp có thẩm quyền xin phép về chủ trương cử đoàn ra, chuyển hồ sơ đến Vụ Hợp tác Quốc tế trước thời gian lên đường ít nhất 20 ngày làm việc để làm thủ tục cử đoàn ra.</w:t>
      </w:r>
    </w:p>
    <w:p>
      <w:pPr>
        <w:spacing w:after="0" w:before="0" w:lineRule="auto" w:line="276"/>
        <w:jc w:val="both"/>
      </w:pPr>
      <w:r>
        <w:rPr>
          <w:rFonts w:ascii="Times New Roman" w:hAnsi="Times New Roman" w:cs="Times New Roman" w:eastAsia="Times New Roman"/>
          <w:b w:val="false"/>
          <w:sz w:val="26"/>
        </w:rPr>
        <w:t>Bước 2: Giải quyết hồ sơ và ra quyết định:
Trong thời gian 07 (bảy) ngày làm việc kể từ ngày nhận đủ hồ sơ hợp lệ, Vụ Hợp tác Quốc tế thẩm định, trình lãnh đạo Bộ xem xét ký quyết định cử đoàn ra.
Trong trường hợp hồ sơ không hợp lệ, Vụ Hợp tác Quốc tế thông báo bằng văn bản cho các cơ quan, đơn vị cử đoàn ra để sửa đổi, bổ sung và hoàn chỉnh hồ sơ.
Trong thời gian 02 (hai) ngày làm việc kể từ khi nhận được thông báo đề nghị sửa đổi, bổ sung hồ sơ, cơ quan, đơn vị cử đoàn ra gửi hồ sơ đã hoàn thiện cho Vụ Hợp tác Quốc tế để làm thủ tục cử đoàn ra.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của Thủ trưởng đơn vị chủ trì tổ chức đoàn ra, trong đó nêu rõ tên đoàn công tác, nước đến, mục đích chuyến đi, thời gian đi, nguồn kinh phí, thông tin về mã ngạch công chức của người được cử đi công tác; địa chỉ, điện thoại, số fax, email của đơn vị có cán bộ, công chức đi công tác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có ý kiến phê duyệt về chủ trương của Lãnh đạo Bộ phụ trách. Trường hợp đoàn ra có Thủ trưởng đơn vị thuộc cơ quan Bộ thì phải có ý kiến phê duyệt đồng ý về chủ trương của Bộ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Thư mời của phía nước ngoài kèm theo bản dịch tiếng Việt hợp lệ hoặc xác nhận của cơ quan, đơn vị hoặc văn bản mời của các bộ, ban, ngành, tổ chức, cơ sở giáo dục và doanh nghiệp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thành viên đoàn (nếu đoàn có nhiều người hoặc Thủ trưởng các cơ quan, đơn vị, cơ sở giáo dục đại học và các cơ sở giáo dục trực thuộc Bộ Giáo dục và Đào tạo làm Trưởng đoàn).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Chương trình làm việc dự kiến, tài liệu, thiết bị mang theo có chứa thông tin thuộc phạm vi bí mật nhà nước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hoặc Quyết định (bản gốc) hoặc bản sao công chứng cử nhân sự của thủ trưởng đơn vị, cơ quan có cán bộ, công chức là thành viên tham gia đoàn (nếu là đoàn có nhiều đơn vị bên trong hoặc ngoài Bộ Giáo dục và Đào tạo tham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Hợp tác quốc tế</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Hợp tác quốc tế - Bộ giáo dục đào tạo</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cử đoàn ra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17/2014/TT-BGDĐT</w:t>
            </w:r>
          </w:p>
        </w:tc>
        <w:tc>
          <w:p/>
          <w:p>
            <w:pPr>
              <w:spacing w:after="0" w:before="0" w:lineRule="auto" w:line="276"/>
              <w:jc w:val="left"/>
            </w:pPr>
            <w:r>
              <w:rPr>
                <w:rFonts w:ascii="Times New Roman" w:hAnsi="Times New Roman" w:cs="Times New Roman" w:eastAsia="Times New Roman"/>
                <w:b w:val="false"/>
                <w:sz w:val="26"/>
              </w:rPr>
              <w:t>Ban hành Quy chế quản lý việc ra nước ngoài của cán bộ, công chức và viên chức</w:t>
            </w:r>
          </w:p>
        </w:tc>
        <w:tc>
          <w:p/>
          <w:p>
            <w:pPr>
              <w:spacing w:after="0" w:before="0" w:lineRule="auto" w:line="276"/>
              <w:jc w:val="left"/>
            </w:pPr>
            <w:r>
              <w:rPr>
                <w:rFonts w:ascii="Times New Roman" w:hAnsi="Times New Roman" w:cs="Times New Roman" w:eastAsia="Times New Roman"/>
                <w:b w:val="false"/>
                <w:sz w:val="26"/>
              </w:rPr>
              <w:t>26-05-2014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Đoàn ra phải có mục đích, chương trình, nội dung thiết thực, tiết kiệm, hiệu quả, phù hợp nhiệm vụ của đơn vị, của ngành. Việc đi công tác nước ngoài không được ảnh hưởng tới tiến độ và chất lượng công việc mà cán bộ, công chức được giao thực hiện trong nước.
- Việc tổ chức đoàn ra phải căn cứ vào kế hoạch đoàn ra hàng năm đã được phê duyệt hoặc trong khuôn khổ các dự án, chương trình hợp tác đã được ký kết. Trường hợp cử đoàn ra nằm ngoài kế hoạch đã được phê duyệt, các cơ quan, đơn vị tổ chức đoàn ra phải báo cáo bằng văn bản nêu rõ mục đích, nội dung, chương trình, thành phần của đoàn ra, thời gian, địa điểm, nguồn kinh phí trình cấp có thẩm quyền phê duyệt. Đơn vị tổ chức đoàn ra chỉ tiến hành thông báo cho đối tác nước ngoài và tiến hành các thủ tục liên quan sau khi được cấp có thẩm quyền cho phép.
- Việc cử đoàn ra trên cơ sở thư mời của các nước, vùng lãnh thổ, các tổ chức quốc tế, các tổ chức phi chính phủ, các cơ sở giáo dục, doanh nghiệp và cá nhân nước ngoài, các bộ, ban, ngành, tổ chức, các cơ sở giáo dục và doanh nghiệp trong nước (gọi chung là phía mời) phải có nội dung phù hợp với chức năng, nhiệm vụ được giao và được Bộ trưởng hoặc Thủ trưởng cơ quan, đơn vị được Bộ trưởng phân cấp quản lý phê duyệt.
- Cán bộ được cử đi công tác nước ngoài phải có chuyên môn phù hợp, có trình độ ngoại ngữ theo yêu cầu và có sức khỏe tốt để đảm bảo hoàn thành nhiệm vụ. Đoàn ra có hai người trở lên phải có trưởng đoàn.
- Thủ trưởng các cơ quan, đơn vị và Giám đốc Ban quản lý các dự án, chương trình thuộc cơ quan Bộ Giáo dục và Đào tạo; Thủ trưởng các cơ quan, đơn vị, cơ sở giáo dục đại học và các cơ sở giáo dục trực thuộc Bộ Giáo dục và Đào tạo; cán bộ, công chức đang công tác tại các doanh nghiệp do nhà nước làm chủ sở hữu thuộc Bộ Giáo dục và Đào tạo quản lý, gồm: Chủ tịch Hội đồng thành viên, Thành viên Hội đồng thành viên, Tổng giám đốc, Phó Tổng giám đốc chỉ được tham gia các đoàn ra ngoài kế hoạch khi có nội dung phù hợp với lĩnh vực chuyên môn được phân công phụ trách và không quá 02 (hai) lần mỗi năm, mỗi lần không quá 10 (mười) ngày làm việc, trừ trường hợp khác được Bộ trưởng cho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2025-11-27T09:06:39Z</dcterms:created>
  <dc:creator>Apache POI</dc:creator>
</cp:coreProperties>
</file>