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1.004563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tiểu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tiểu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Ủy ban nhân dân cấp xã thông báo bằng văn bản những nội dung cần chỉnh sửa, bổ sung cho cơ quan, tổ chức, cá nhân trong trường hợp hồ sơ không hợp lệ;</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xã tổ chức thẩm định các điều kiện sáp nhập, chia, tách trường tiểu học; nếu đủ điều kiện thì Chủ tịch Ủy ban nhân dân cấp xã quyết định việc sáp nhập, chia, tách trường tiểu học và cho phép hoạt động giáo dục; nếu chưa đủ điều kiện thì thông báo bằng văn bản cho cơ quan, tổ chức, cá nhân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25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cơ quan, tổ chức, cá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25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cơ quan, tổ chức, cá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25 ngày làm việc, kể từ ngày nhận đủ hồ sơ hợp lệ.
- Trường hợp hồ sơ không hợp lệ: Trong thời hạn 05 ngày làm việc, kể từ ngày nhận đủ hồ sơ, Ủy ban nhân dân cấp xã thông báo bằng văn bản những nội dung cần chỉnh sửa, bổ sung cho cơ quan, tổ chức, cá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trường tiểu học (theo Mẫu số 04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Mus04_PL2.doc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sáp nhập, chia, tách, trường tiểu học (theo Mẫu số 05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Mus05_PL2.doc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Ý kiến đồng thuận của nhà đầu tư đại diện ít nhất 75% tổng số vốn góp đối với việc sáp nhập, chia, tách trường tiểu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tiểu học của Chủ tịch Ủy ban nhân dân cấp xã, Quyết định cho phép hoạt động giáo dục đối với trường tiểu học được thành lập sau khi sáp nhập, chia, tách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43/2019/QH14</w:t>
            </w:r>
          </w:p>
        </w:tc>
        <w:tc>
          <w:p/>
          <w:p>
            <w:pPr>
              <w:spacing w:after="0" w:before="0" w:lineRule="auto" w:line="276"/>
              <w:jc w:val="left"/>
            </w:pPr>
            <w:r>
              <w:rPr>
                <w:rFonts w:ascii="Times New Roman" w:hAnsi="Times New Roman" w:cs="Times New Roman" w:eastAsia="Times New Roman"/>
                <w:b w:val="false"/>
                <w:sz w:val="26"/>
              </w:rPr>
              <w:t>Luật Giáo dục</w:t>
            </w:r>
          </w:p>
        </w:tc>
        <w:tc>
          <w:p/>
          <w:p>
            <w:pPr>
              <w:spacing w:after="0" w:before="0" w:lineRule="auto" w:line="276"/>
              <w:jc w:val="left"/>
            </w:pPr>
            <w:r>
              <w:rPr>
                <w:rFonts w:ascii="Times New Roman" w:hAnsi="Times New Roman" w:cs="Times New Roman" w:eastAsia="Times New Roman"/>
                <w:b w:val="false"/>
                <w:sz w:val="26"/>
              </w:rPr>
              <w:t>14-06-2019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trường sáp nhập, chia, tách phải bảo đảm các yêu cầu tại quy định tại khoản 1 Điều 51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2025-11-27T09:07:18Z</dcterms:created>
  <dc:creator>Apache POI</dc:creator>
</cp:coreProperties>
</file>