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1.008950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Trợ cấp đối với trẻ em mầm non là con công nhân, người lao động làm việc tại khu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Tháng 8 hằng năm, cơ sở giáo dục mầm non tổ chức phổ biến, thông báo rộng rãi và hướng dẫn cho cha mẹ hoặc người chăm sóc, nuôi dưỡng trẻ em thuộc đối tượng được hưởng chính sách nộp hồ sơ đề nghị trợ cấp</w:t>
      </w:r>
    </w:p>
    <w:p>
      <w:pPr>
        <w:spacing w:after="0" w:before="0" w:lineRule="auto" w:line="276"/>
        <w:jc w:val="both"/>
      </w:pPr>
      <w:r>
        <w:rPr>
          <w:rFonts w:ascii="Times New Roman" w:hAnsi="Times New Roman" w:cs="Times New Roman" w:eastAsia="Times New Roman"/>
          <w:b w:val="false"/>
          <w:sz w:val="26"/>
        </w:rPr>
        <w:t>Trong vòng 15 ngày làm việc kể từ ngày cơ sở giáo dục mầm non thông báo, cha mẹ hoặc người chăm sóc, nuôi dưỡng trẻ em nộp trực tiếp hoặc qua bưu điện hoặc trực tuyến 01 bộ hồ sơ theo quy định tại cơ sở giáo dục mầm non</w:t>
      </w:r>
    </w:p>
    <w:p>
      <w:pPr>
        <w:spacing w:after="0" w:before="0" w:lineRule="auto" w:line="276"/>
        <w:jc w:val="both"/>
      </w:pPr>
      <w:r>
        <w:rPr>
          <w:rFonts w:ascii="Times New Roman" w:hAnsi="Times New Roman" w:cs="Times New Roman" w:eastAsia="Times New Roman"/>
          <w:b w:val="false"/>
          <w:sz w:val="26"/>
        </w:rPr>
        <w:t>Cơ sở giáo dục mầm non tiếp nhận, kiểm tra thành phần hồ sơ, nếu thành phần hồ sơ nộp là bản sao chưa có chứng thực của cấp có thẩm quyền, người nhận hồ sơ có trách nhiệm đối chiếu với bản chính, ký xác nhận vào bản sao để đưa vào hồ sơ, yêu cầu bổ sung nếu hồ sơ chưa đầy đủ hoặc chưa đúng quy định. Sau khi tiếp nhận hồ sơ hợp lệ, cơ sở giáo dục mầm non gửi giấy tiếp nhận hồ sơ cho cha mẹ hoặc người chăm sóc, nuôi dưỡng trẻ em. Trường hợp hồ sơ gửi qua bưu điện hoặc trực tuyến không bảo đảm yêu cầu, trong thời hạn 05 ngày làm việc cơ sở giáo dục mầm non gửi thông báo không tiếp nhận hồ sơ và lý do cho cha mẹ hoặc người chăm sóc, nuôi dưỡng trẻ em</w:t>
      </w:r>
    </w:p>
    <w:p>
      <w:pPr>
        <w:spacing w:after="0" w:before="0" w:lineRule="auto" w:line="276"/>
        <w:jc w:val="both"/>
      </w:pPr>
      <w:r>
        <w:rPr>
          <w:rFonts w:ascii="Times New Roman" w:hAnsi="Times New Roman" w:cs="Times New Roman" w:eastAsia="Times New Roman"/>
          <w:b w:val="false"/>
          <w:sz w:val="26"/>
        </w:rPr>
        <w:t>Trong vòng 10 ngày làm việc, kể từ ngày hết hạn nhận hồ sơ, cơ sở giáo dục mầm non lập danh sách trẻ em mầm non được hưởng trợ cấp kèm theo hồ sơ quy định gửi về phòng giáo dục và đào tạo đang quản lý trực tiếp để xem xét, tổng hợp; người đại diện theo pháp luật của cơ sở giáo dục mầm non dân lập, tư thục hoàn toàn chịu trách nhiệm về danh sách trẻ em được hưởng trợ cấp</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cơ sở giáo dục mầm non, phòng có chức năng quản lý giáo dục của Ủy ban nhân dân cấp xã tổ chức thẩm định hồ sơ, tổng hợp danh sách trẻ em mầm non được hưởng trợ cấp gửi cơ quan tài chính cùng cấp trình UBND cấp xã quyết định phê duyệt theo quy định của Luật Ngân sách nhà nước;</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phòng có chức năng quản lý giáo dục, Ủy ban nhân dân cấp xã phê duyệt danh sách trẻ em mẫu giáo được hỗ trợ ăn trưa và thông báo kết quả cho cơ sở giáo dục mầm non.</w:t>
      </w:r>
    </w:p>
    <w:p>
      <w:pPr>
        <w:spacing w:after="0" w:before="0" w:lineRule="auto" w:line="276"/>
        <w:jc w:val="both"/>
      </w:pPr>
      <w:r>
        <w:rPr>
          <w:rFonts w:ascii="Times New Roman" w:hAnsi="Times New Roman" w:cs="Times New Roman" w:eastAsia="Times New Roman"/>
          <w:b w:val="false"/>
          <w:sz w:val="26"/>
        </w:rPr>
        <w:t>Sau khi được cấp có thẩm quyền phê duyệt, cơ sở giáo dục mầm non thông báo công khai danh sách trẻ em mầm non được trợ cấp</w:t>
      </w:r>
    </w:p>
    <w:p>
      <w:pPr>
        <w:spacing w:after="0" w:before="0" w:lineRule="auto" w:line="276"/>
        <w:jc w:val="both"/>
      </w:pPr>
      <w:r>
        <w:rPr>
          <w:rFonts w:ascii="Times New Roman" w:hAnsi="Times New Roman" w:cs="Times New Roman" w:eastAsia="Times New Roman"/>
          <w:b w:val="false"/>
          <w:sz w:val="26"/>
        </w:rPr>
        <w:t>Phương thức thực hiện
Cơ sở giáo dục mầm non chịu trách nhiệm tiếp nhận kinh phí và chi trả kinh phí trợ cấp trực tiếp bằng tiền mặt cho cha mẹ hoặc người chăm sóc, nuôi dưỡng trẻ em;
Thời gian chi trả thực hiện 2 lần trong năm học: lần 1 chi trả đủ 4 tháng vào tháng 11 hoặc tháng 12 hằng năm; lần 2 chi trả đủ các tháng còn lại vào tháng 3 hoặc tháng 4 hằng năm;
Trường hợp cha mẹ hoặc người chăm sóc, nuôi dưỡng trẻ em chưa nhận được kinh phí hỗ trợ học phí theo thời hạn thì được truy lĩnh trong kỳ chi trả tiếp theo;
Trường hợp trẻ em thôi học, cơ sở giáo dục mầm non có trách nhiệm báo cáo phòng có chức năng quản lý giáo dục trình Ủy ban nhân dân cấp xã dừng thực hiện chi trả chính sách.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Tối đa 24 ngày làm việc, kể từ ngày hết hạn nộp hồ sơ, UBND cấp xã  phê duyệt danh sách trẻ em mẫu giáo được hỗ trợ ăn trưa.
- Cơ sở giáo dục mầm non thực hiện chi trả 2 lần trong năm học: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Tối đa 24 ngày làm việc, kể từ ngày hết hạn nộp hồ sơ, UBND cấp xã  phê duyệt danh sách trẻ em mẫu giáo được hỗ trợ ăn trưa.
- Cơ sở giáo dục mầm non thực hiện chi trả 2 lần trong năm học: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Tối đa 24 ngày làm việc, kể từ ngày hết hạn nộp hồ sơ, UBND cấp xã phê duyệt danh sách trẻ em mẫu giáo được hỗ trợ ăn trưa.
- Cơ sở giáo dục mầm non thực hiện chi trả 2 lần trong năm học: lần 1 chi trả đủ 4 tháng vào tháng 11 hoặc tháng 12 hằng năm; lần 2 chi trả đủ các tháng còn lại vào tháng 3 hoặc tháng 4 hằng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trợ cấp đối với trẻ em mầm non là con công nhân, người lao động tại khu công nghiệp (Mẫu số 03 quy định tại Phụ lục kèm theo Nghị định 105/2020/NĐ-CP) có xác nhận của đơn vị sử dụng lao động nơi cha hoặc mẹ hoặc người chăm sóc, nuôi dưỡng trẻ em đang công tác</w:t>
            </w:r>
          </w:p>
        </w:tc>
        <w:tc>
          <w:p/>
          <w:p>
            <w:pPr>
              <w:spacing w:after="0" w:before="0" w:lineRule="auto" w:line="276"/>
              <w:jc w:val="left"/>
            </w:pPr>
            <w:r>
              <w:rPr>
                <w:rFonts w:ascii="Times New Roman" w:hAnsi="Times New Roman" w:cs="Times New Roman" w:eastAsia="Times New Roman"/>
                <w:b w:val="false"/>
                <w:sz w:val="26"/>
              </w:rPr>
              <w:t>Mau don_ND105.docx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khai sinh (Bản sao kèm theo bản chính để đối chiếu hoặc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mâm non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trẻ em mầm non được hưởng trợ cấp do UBND cấp xã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105/2020/NĐ-CP</w:t>
            </w:r>
          </w:p>
        </w:tc>
        <w:tc>
          <w:p/>
          <w:p>
            <w:pPr>
              <w:spacing w:after="0" w:before="0" w:lineRule="auto" w:line="276"/>
              <w:jc w:val="left"/>
            </w:pPr>
            <w:r>
              <w:rPr>
                <w:rFonts w:ascii="Times New Roman" w:hAnsi="Times New Roman" w:cs="Times New Roman" w:eastAsia="Times New Roman"/>
                <w:b w:val="false"/>
                <w:sz w:val="26"/>
              </w:rPr>
              <w:t>Nghị định 105/2020/NĐ-CP</w:t>
            </w:r>
          </w:p>
        </w:tc>
        <w:tc>
          <w:p/>
          <w:p>
            <w:pPr>
              <w:spacing w:after="0" w:before="0" w:lineRule="auto" w:line="276"/>
              <w:jc w:val="left"/>
            </w:pPr>
            <w:r>
              <w:rPr>
                <w:rFonts w:ascii="Times New Roman" w:hAnsi="Times New Roman" w:cs="Times New Roman" w:eastAsia="Times New Roman"/>
                <w:b w:val="false"/>
                <w:sz w:val="26"/>
              </w:rPr>
              <w:t>08-09-2020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em đang học tại các cơ sở giáo dục mầm non thuộc loại hình dân lập, tư thục đã 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https://thutuc.dichvucong.gov.vn/p/home/dvc-tthc-thu-tuc-hanh-chinh-chi-tiet.html?ma_thu_tuc=239573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2025-11-27T09:08:45Z</dcterms:created>
  <dc:creator>Apache POI</dc:creator>
</cp:coreProperties>
</file>