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1.010628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1082/QĐ-BGDĐT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Tạm dừng học và điều chỉnh thời gian học tập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Du học sinh xin tạm dừng học phải nộp 01 bộ hồ sơ qua đường bưu điện hoặc trực tiếp hoặc trực tuyến cho cơ quan cử đi học</w:t>
      </w:r>
    </w:p>
    <w:p>
      <w:pPr>
        <w:spacing w:after="0" w:before="0" w:lineRule="auto" w:line="276"/>
        <w:jc w:val="both"/>
      </w:pPr>
      <w:r>
        <w:rPr>
          <w:rFonts w:ascii="Times New Roman" w:hAnsi="Times New Roman" w:cs="Times New Roman" w:eastAsia="Times New Roman"/>
          <w:b w:val="false"/>
          <w:sz w:val="26"/>
        </w:rPr>
        <w:t>Trong thời hạn 05 ngày làm việc kể từ khi nhận được hồ sơ xin tạm dừng học, nếu hồ sơ không hợp lệ, cơ quan cử đi học thông báo cho du học sinh để bổ sung và hoàn thiện theo quy định</w:t>
      </w:r>
    </w:p>
    <w:p>
      <w:pPr>
        <w:spacing w:after="0" w:before="0" w:lineRule="auto" w:line="276"/>
        <w:jc w:val="both"/>
      </w:pPr>
      <w:r>
        <w:rPr>
          <w:rFonts w:ascii="Times New Roman" w:hAnsi="Times New Roman" w:cs="Times New Roman" w:eastAsia="Times New Roman"/>
          <w:b w:val="false"/>
          <w:sz w:val="26"/>
        </w:rPr>
        <w:t>Trong thời hạn 20 ngày làm việc, kể từ ngày nhận đủ hồ sơ hợp lệ, cơ quan cử đi học ra quyết định cho phép du học sinh được tạm dừng học và điều chỉnh thời gian học tập. Cơ quan cử đi học gửi quyết định này cho du học sinh và cơ quan quản lý trực tiếp của du học sinh (đối với trường hợp có cơ quan công tác); trường hợp không đồng ý phải có văn bản thông báo cho du học sinh và cơ quan quản lý trực tiếp của du học sinh (đối với trường hợp có cơ quan công tác)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tạm dừng học (theo Mẫu số 03 tại Phụ lục ban hành kèm theo Nghị định số 86/2021/NĐ-CP)</w:t>
            </w:r>
          </w:p>
        </w:tc>
        <w:tc>
          <w:p/>
          <w:p>
            <w:pPr>
              <w:spacing w:after="0" w:before="0" w:lineRule="auto" w:line="276"/>
              <w:jc w:val="left"/>
            </w:pPr>
            <w:r>
              <w:rPr>
                <w:rFonts w:ascii="Times New Roman" w:hAnsi="Times New Roman" w:cs="Times New Roman" w:eastAsia="Times New Roman"/>
                <w:b w:val="false"/>
                <w:sz w:val="26"/>
              </w:rPr>
              <w:t>Mau so 3_Don tam dung hoc.docx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bản đồng ý của cơ sở giáo dục nước ngoài về việc du học sinh tạm dừng học và điều chỉnh thời gian học tập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Ý kiến đồng ý bằng văn bản của cơ quan quản lý trực tiếp du học sinh về việc tạm dừng học (đối với trường hợp có cơ quan công tác)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Hợp tác quốc tế - Bộ giáo dục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đồng ý cho tạm dừng học (Quyết định của Bộ trưởng Bộ Giáo dục và Đào tạo. Hoặc Quyết định của Thủ trưởng cơ quan, đơn vị thuộc, trực thuộc (trong trường hợp được Bộ Giáo dục và Đào tạo giao nhiệm vụ hoặc phân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86/2021/NĐ-CP</w:t>
            </w:r>
          </w:p>
        </w:tc>
        <w:tc>
          <w:p/>
          <w:p>
            <w:pPr>
              <w:spacing w:after="0" w:before="0" w:lineRule="auto" w:line="276"/>
              <w:jc w:val="left"/>
            </w:pPr>
            <w:r>
              <w:rPr>
                <w:rFonts w:ascii="Times New Roman" w:hAnsi="Times New Roman" w:cs="Times New Roman" w:eastAsia="Times New Roman"/>
                <w:b w:val="false"/>
                <w:sz w:val="26"/>
              </w:rPr>
              <w:t>Nghị định 86/2021/NĐ-CP</w:t>
            </w:r>
          </w:p>
        </w:tc>
        <w:tc>
          <w:p/>
          <w:p>
            <w:pPr>
              <w:spacing w:after="0" w:before="0" w:lineRule="auto" w:line="276"/>
              <w:jc w:val="left"/>
            </w:pPr>
            <w:r>
              <w:rPr>
                <w:rFonts w:ascii="Times New Roman" w:hAnsi="Times New Roman" w:cs="Times New Roman" w:eastAsia="Times New Roman"/>
                <w:b w:val="false"/>
                <w:sz w:val="26"/>
              </w:rPr>
              <w:t>25-09-2021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https://thutuc.dichvucong.gov.vn/p/home/dvc-tthc-thu-tuc-hanh-chinh-chi-tiet.html?ma_thu_tuc=293862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2025-11-27T09:09:10Z</dcterms:created>
  <dc:creator>Apache POI</dc:creator>
</cp:coreProperties>
</file>