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trung học phổ thông, trường phổ thông có nhiều cấp học có cấp học cao nhất là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này qua cổng dịch vụ công trực tuyến hoặc bưu chính hoặc trực tiếp đến Ủy ban nhân dân cấp tỉnh;</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tỉnh thông báo bằng văn bản những nội dung cần chỉnh sửa, bổ sung cho cơ quan, tổ chức, cá nhân;</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w:t>
      </w:r>
    </w:p>
    <w:p>
      <w:pPr>
        <w:spacing w:after="0" w:before="0" w:lineRule="auto" w:line="276"/>
        <w:jc w:val="both"/>
      </w:pPr>
      <w:r>
        <w:rPr>
          <w:rFonts w:ascii="Times New Roman" w:hAnsi="Times New Roman" w:cs="Times New Roman" w:eastAsia="Times New Roman"/>
          <w:b w:val="false"/>
          <w:sz w:val="26"/>
        </w:rPr>
        <w:t>d) Trên cơ sở báo cáo thẩm định của Sở Giáo dục và Đào tạo, Chủ tịch Ủy ban nhân dân cấp tỉnh quyết định việc thành lập hoặc cho phép thành lập trường trung học nếu đủ điều kiện; nếu chưa đủ điều kiện thì thông báo bằng văn bản cho cơ quan, tổ chức, cá nhân đề nghị thành lập hoặc cho phép thành lập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 Trên cơ sở báo cáo thẩm định của Sở Giáo dục và Đào tạo, Chủ tịch Ủy ban nhân dân cấp tỉnh quyết định việc thành lập hoặc cho phép thành lập trường trung học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không hợp lệ: Trong thời hạn 05 ngày làm việc, kể từ ngày nhận đủ hồ sơ, Ủy ban nhân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 Trên cơ sở báo cáo thẩm định của Sở Giáo dục và Đào tạo, Chủ tịch Ủy ban nhân dân cấp tỉnh quyết định việc thành lập hoặc cho phép thành lập trường trung học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 Trên cơ sở báo cáo thẩm định của Sở Giáo dục và Đào tạo, Chủ tịch Ủy ban nhân dân cấp tỉnh quyết định việc thành lập hoặc cho phép thành lập trường trung học nếu đủ điều kiện; nếu chưa đủ điều kiện thì thông báo bằng văn bản cho cơ quan, tổ chức, cá nhân đề nghị thành lập hoặc cho phép thành lập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trường (theo Mẫu số 01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Mus01_PLII.doc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trường (theo Mẫu số 02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Mus02_PLII.doc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trường trung học phổ thông, trường phổ thông có nhiều cấp học có cấp học cao nhất là trung học phổ thông công lập hoặc cho phép thành lập trường trung học phổ thông, trường phổ thông có nhiều cấp học có cấp học cao nhất là trung học phổ thông tư thục của Ủy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đề án thành lập hoặc cho phép thành lập trường trung học phù hợp với quy hoạch tỉnh và các quy hoạch có liên quan của địa phương nơi trường đặt trụ sở.
b) Đề án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https://thutuc.dichvucong.gov.vn/p/home/dvc-tthc-thu-tuc-hanh-chinh-chi-tiet.html?ma_thu_tuc=358397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2025-11-27T09:10:31Z</dcterms:created>
  <dc:creator>Apache POI</dc:creator>
</cp:coreProperties>
</file>