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1.012955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Sáp nhập, chia, tách trường trung học phổ thông, trường phổ thông có nhiều cấp học có cấp học cao nhất là trung học phổ thông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trung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cá nhân gửi 01 bộ hồ sơ quy định qua cổng dịch vụ công trực tuyến hoặc bưu chính hoặc trực tiếp đến Ủy ban nhân dân cấp tỉnh;</w:t>
      </w:r>
    </w:p>
    <w:p>
      <w:pPr>
        <w:spacing w:after="0" w:before="0" w:lineRule="auto" w:line="276"/>
        <w:jc w:val="both"/>
      </w:pPr>
      <w:r>
        <w:rPr>
          <w:rFonts w:ascii="Times New Roman" w:hAnsi="Times New Roman" w:cs="Times New Roman" w:eastAsia="Times New Roman"/>
          <w:b w:val="false"/>
          <w:sz w:val="26"/>
        </w:rPr>
        <w:t>b) Trong thời hạn 05 ngày làm việc, kể từ ngày nhận đủ hồ sơ, nếu hồ sơ không hợp lệ thì Ủy ban nhân dân cấp tỉnh thông báo bằng văn bản những nội dung cần chỉnh sửa, bổ sung cho cơ quan, tổ chức, cá nhân;</w:t>
      </w:r>
    </w:p>
    <w:p>
      <w:pPr>
        <w:spacing w:after="0" w:before="0" w:lineRule="auto" w:line="276"/>
        <w:jc w:val="both"/>
      </w:pPr>
      <w:r>
        <w:rPr>
          <w:rFonts w:ascii="Times New Roman" w:hAnsi="Times New Roman" w:cs="Times New Roman" w:eastAsia="Times New Roman"/>
          <w:b w:val="false"/>
          <w:sz w:val="26"/>
        </w:rPr>
        <w:t>c) Trong thời hạn 25 ngày làm việc, kể từ ngày nhận đủ hồ sơ hợp lệ, Ủy ban nhân dân cấp tỉnh chỉ đạo Sở Giáo dục và Đào tạo phối hợp với các cơ quan có liên quan tổ chức thẩm định các điều kiện sáp nhập, chia, tách trường trung học phổ thông; Sở Giáo dục và Đào tạo lập báo cáo thẩm định gửi Ủy ban nhân dân cấp tỉnh;</w:t>
      </w:r>
    </w:p>
    <w:p>
      <w:pPr>
        <w:spacing w:after="0" w:before="0" w:lineRule="auto" w:line="276"/>
        <w:jc w:val="both"/>
      </w:pPr>
      <w:r>
        <w:rPr>
          <w:rFonts w:ascii="Times New Roman" w:hAnsi="Times New Roman" w:cs="Times New Roman" w:eastAsia="Times New Roman"/>
          <w:b w:val="false"/>
          <w:sz w:val="26"/>
        </w:rPr>
        <w:t>d) Trên cơ sở báo cáo thẩm định của Sở Giáo dục và Đào tạo, Chủ tịch Ủy ban nhân dân cấp tỉnh quyết định việc sáp nhập, chia, tách trường trung học phổ thông nếu đủ điều kiện; nếu chưa đủ điều kiện thì thông báo bằng văn bản cho cơ quan, tổ chức, cá nhân đề nghị thành lập hoặc cho phép thành lập trường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Ủy ban nhân dân cấp tỉnh thông báo bằng văn bản những nội dung cần chỉnh sửa, bổ sung cho cơ quan, tổ chức, cá nhân.
2. Trường hợp hồ sơ hợp lệ: Trong thời hạn 25 ngày làm việc, kể từ ngày nhận đủ hồ sơ hợp lệ, Ủy ban nhân dân cấp tỉnh chỉ đạo Sở Giáo dục và Đào tạo phối hợp với các cơ quan có liên quan tổ chức thẩm định các điều kiện sáp nhập, chia, tách trường trung học phổ thông; Sở Giáo dục và Đào tạo lập báo cáo thẩm định gửi Ủy ban nhân dân cấp tỉnh. Trên cơ sở báo cáo thẩm định của Sở Giáo dục và Đào tạo, Chủ tịch Ủy ban nhân dân cấp tỉnh quyết định việc sáp nhập, chia, tách trường trung học phổ thông nếu đủ điều kiện; nếu chưa đủ điều kiện thì thông báo bằng văn bản cho cơ quan, tổ chức, cá nhân đề nghị thành lập hoặc cho phép thành lập trường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Ủy ban nhân dân cấp tỉnh thông báo bằng văn bản những nội dung cần chỉnh sửa, bổ sung cho cơ quan, tổ chức, cá nhân.
2. Trường hợp hồ sơ hợp lệ: Trong thời hạn 25 ngày làm việc, kể từ ngày nhận đủ hồ sơ hợp lệ, Ủy ban nhân dân cấp tỉnh chỉ đạo Sở Giáo dục và Đào tạo phối hợp với các cơ quan có liên quan tổ chức thẩm định các điều kiện sáp nhập, chia, tách trường trung học phổ thông; Sở Giáo dục và Đào tạo lập báo cáo thẩm định gửi Ủy ban nhân dân cấp tỉnh. Trên cơ sở báo cáo thẩm định của Sở Giáo dục và Đào tạo, Chủ tịch Ủy ban nhân dân cấp tỉnh quyết định việc sáp nhập, chia, tách trường trung học phổ thông nếu đủ điều kiện; nếu chưa đủ điều kiện thì thông báo bằng văn bản cho cơ quan, tổ chức, cá nhân đề nghị thành lập hoặc cho phép thành lập trường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05 ngày làm việc, kể từ ngày nhận đủ hồ sơ, Ủy ban nhân dân cấp tỉnh thông báo bằng văn bản những nội dung cần chỉnh sửa, bổ sung cho cơ quan, tổ chức, cá nhân.
2. Trường hợp hồ sơ hợp lệ: Trong thời hạn 25 ngày làm việc, kể từ ngày nhận đủ hồ sơ hợp lệ, Ủy ban nhân dân cấp tỉnh chỉ đạo Sở Giáo dục và Đào tạo phối hợp với các cơ quan có liên quan tổ chức thẩm định các điều kiện sáp nhập, chia, tách trường trung học phổ thông; Sở Giáo dục và Đào tạo lập báo cáo thẩm định gửi Ủy ban nhân dân cấp tỉnh. Trên cơ sở báo cáo thẩm định của Sở Giáo dục và Đào tạo, Chủ tịch Ủy ban nhân dân cấp tỉnh quyết định việc sáp nhập, chia, tách trường trung học phổ thông nếu đủ điều kiện; nếu chưa đủ điều kiện thì thông báo bằng văn bản cho cơ quan, tổ chức, cá nhân đề nghị thành lập hoặc cho phép thành lập trường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sáp nhập, chia, tách trường trung học (theo Mẫu số 04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Mauso04_PLII.doc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Đề án sáp nhập, chia, tách trường trung học (theo Mẫu số 05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Mauso05_PLII.doc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 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ủy ban nhân dân cấp tỉnh, 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sáp nhập, chia, tách trường trung học phổ thông, trường phổ thông có nhiều cấp học có cấp học cao nhất là trung học phổ thông của Chủ tịch Uỷ ban nhân dân cấp tỉnh.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43/2019/QH14</w:t>
            </w:r>
          </w:p>
        </w:tc>
        <w:tc>
          <w:p/>
          <w:p>
            <w:pPr>
              <w:spacing w:after="0" w:before="0" w:lineRule="auto" w:line="276"/>
              <w:jc w:val="left"/>
            </w:pPr>
            <w:r>
              <w:rPr>
                <w:rFonts w:ascii="Times New Roman" w:hAnsi="Times New Roman" w:cs="Times New Roman" w:eastAsia="Times New Roman"/>
                <w:b w:val="false"/>
                <w:sz w:val="26"/>
              </w:rPr>
              <w:t>Luật Giáo dục</w:t>
            </w:r>
          </w:p>
        </w:tc>
        <w:tc>
          <w:p/>
          <w:p>
            <w:pPr>
              <w:spacing w:after="0" w:before="0" w:lineRule="auto" w:line="276"/>
              <w:jc w:val="left"/>
            </w:pPr>
            <w:r>
              <w:rPr>
                <w:rFonts w:ascii="Times New Roman" w:hAnsi="Times New Roman" w:cs="Times New Roman" w:eastAsia="Times New Roman"/>
                <w:b w:val="false"/>
                <w:sz w:val="26"/>
              </w:rPr>
              <w:t>14-06-2019</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Nhà trường sáp nhập, chia, tách phải bảo đảm các yêu cầu tại quy định tại khoản 1 Điều 51 Luật Giáo dục:
a) Phù hợp với quy hoạch phát triển kinh tế - xã hội và quy hoạch mạng lưới cơ sở giáo dục theo quy định của Luật Quy hoạch.
b) Đáp ứng nhu cầu phát triển kinh tế - xã hội.
c) Bảo đảm quyền, lợi ích của nhà giáo và người học.
d) Góp phần nâng cao chất lượng và hiệu quả giáo dục.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https://thutuc.dichvucong.gov.vn/p/home/dvc-tthc-thu-tuc-hanh-chinh-chi-tiet.html?ma_thu_tuc=358473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2025-11-27T09:10:33Z</dcterms:created>
  <dc:creator>Apache POI</dc:creator>
</cp:coreProperties>
</file>